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E444" w14:textId="77777777" w:rsidR="001745FF" w:rsidRDefault="00A92226" w:rsidP="001745FF">
      <w:pPr>
        <w:pStyle w:val="Title"/>
        <w:rPr>
          <w:sz w:val="28"/>
        </w:rPr>
      </w:pPr>
      <w:bookmarkStart w:id="0" w:name="_GoBack"/>
      <w:bookmarkEnd w:id="0"/>
      <w:r w:rsidRPr="001745FF">
        <w:rPr>
          <w:b w:val="0"/>
        </w:rPr>
        <w:t xml:space="preserve">Policy and Procedure Template: </w:t>
      </w:r>
      <w:r w:rsidR="00866B55" w:rsidRPr="001745FF">
        <w:br/>
      </w:r>
      <w:r w:rsidR="001745FF" w:rsidRPr="001745FF">
        <w:t>HIV/STI Post-Sexual Exposure Prophylaxis</w:t>
      </w:r>
    </w:p>
    <w:p w14:paraId="0AE4AE97" w14:textId="77777777" w:rsidR="001745FF" w:rsidRPr="001745FF" w:rsidRDefault="001745FF" w:rsidP="001745FF">
      <w:pPr>
        <w:rPr>
          <w:b/>
          <w:sz w:val="28"/>
        </w:rPr>
      </w:pPr>
      <w:r w:rsidRPr="001745FF">
        <w:t xml:space="preserve">This synopsis is intended to promote the recommended medical treatment of all patients who present for care after possible sexual exposure to HIV through sexual assault or consensual sexual activity, and to help ensure that they receive CDC recommended preventative care options for HIV, common sexually transmitted infections (STIs), and pregnancy. </w:t>
      </w:r>
    </w:p>
    <w:p w14:paraId="020A9EF1" w14:textId="77777777" w:rsidR="001745FF" w:rsidRPr="001745FF" w:rsidRDefault="001745FF" w:rsidP="001745FF">
      <w:r w:rsidRPr="001745FF">
        <w:t xml:space="preserve">A 28-day course of HIV non-occupational post-exposure prophylaxis (nPEP) should be considered for all HIV-negative persons who seek care ≤72 hours after a sexual exposure to blood, genital secretions, or other potentially infectious body fluids of a person who is living with HIV (PLWH) or is of unknown HIV status, if that exposure represents a substantial risk of HIV acquisition. </w:t>
      </w:r>
    </w:p>
    <w:p w14:paraId="6C802CFC" w14:textId="77777777" w:rsidR="001745FF" w:rsidRPr="001745FF" w:rsidRDefault="001745FF" w:rsidP="001745FF">
      <w:r w:rsidRPr="001745FF">
        <w:t xml:space="preserve">Adherence to nPEP medications is critical for nPEP effectiveness; thus, it is preferable to prescribe regimens that minimize the likelihood of side effects and reduce the number of pills that must be taken daily. </w:t>
      </w:r>
    </w:p>
    <w:p w14:paraId="0C4AAA8D" w14:textId="77777777" w:rsidR="001745FF" w:rsidRPr="001745FF" w:rsidRDefault="001745FF" w:rsidP="001745FF">
      <w:r w:rsidRPr="001745FF">
        <w:t xml:space="preserve">For persons seeking care after a risky sexual exposure, common sexually transmitted infections should be treated presumptively, and emergency contraception should be offered when indicated. </w:t>
      </w:r>
    </w:p>
    <w:p w14:paraId="277D961A" w14:textId="77777777" w:rsidR="005A2F36" w:rsidRPr="00C53124" w:rsidRDefault="00BE4F02" w:rsidP="00866B55">
      <w:pPr>
        <w:pStyle w:val="Heading1"/>
      </w:pPr>
      <w:r w:rsidRPr="00C53124">
        <w:t>Evaluation</w:t>
      </w:r>
    </w:p>
    <w:p w14:paraId="17F423BD" w14:textId="77777777" w:rsidR="001745FF" w:rsidRPr="001745FF" w:rsidRDefault="001745FF" w:rsidP="001745FF">
      <w:r w:rsidRPr="001745FF">
        <w:t xml:space="preserve">Evaluation of the exposed patient should be conducted with the highest level of sensitivity and confidentiality. The algorithm for evaluation and treatment shown below in </w:t>
      </w:r>
      <w:r w:rsidRPr="001745FF">
        <w:rPr>
          <w:b/>
        </w:rPr>
        <w:t>Figure 1</w:t>
      </w:r>
      <w:r w:rsidRPr="001745FF">
        <w:t xml:space="preserve"> will be used to determine the risk of HIV acquisition and the indication for nPEP. </w:t>
      </w:r>
    </w:p>
    <w:p w14:paraId="0C0BB74C" w14:textId="77777777" w:rsidR="001745FF" w:rsidRPr="001745FF" w:rsidRDefault="001745FF" w:rsidP="001745FF">
      <w:r w:rsidRPr="001745FF">
        <w:t>Potential risks of nPEP outweigh benefits for persons with perceived exposures that are of negligible or no conceivable risk of HIV acquisition, and nPEP generally is not indicated under these circumstances. Clinicians should be willing to decline requests for nPEP and provide supportive counseling and referrals in these situations.</w:t>
      </w:r>
    </w:p>
    <w:p w14:paraId="3883837A" w14:textId="77777777" w:rsidR="001745FF" w:rsidRPr="001745FF" w:rsidRDefault="001745FF" w:rsidP="001745FF">
      <w:r w:rsidRPr="001745FF">
        <w:t>The following circumstances of the sexual exposure and decisions about nPEP management should be recorded in the medical record:</w:t>
      </w:r>
    </w:p>
    <w:p w14:paraId="2857A0E2" w14:textId="77777777" w:rsidR="00A92226" w:rsidRDefault="00BE4F02" w:rsidP="00044DFE">
      <w:pPr>
        <w:pStyle w:val="Heading3"/>
      </w:pPr>
      <w:r w:rsidRPr="00122C83">
        <w:t>EXPOSURE</w:t>
      </w:r>
    </w:p>
    <w:p w14:paraId="44C3D578" w14:textId="77777777" w:rsidR="00BE4F02" w:rsidRPr="00044DFE" w:rsidRDefault="00BE4F02" w:rsidP="00A7646E">
      <w:r w:rsidRPr="00044DFE">
        <w:t>Date and time of possible HIV exposure (</w:t>
      </w:r>
      <w:r w:rsidR="00733EE8" w:rsidRPr="00044DFE">
        <w:t>did</w:t>
      </w:r>
      <w:r w:rsidRPr="00044DFE">
        <w:t xml:space="preserve"> the high-risk exposure </w:t>
      </w:r>
      <w:r w:rsidR="00733EE8" w:rsidRPr="00044DFE">
        <w:t xml:space="preserve">occur </w:t>
      </w:r>
      <w:r w:rsidRPr="00044DFE">
        <w:t>within the past 72 hours?)</w:t>
      </w:r>
      <w:r w:rsidR="00D51F3D" w:rsidRPr="00044DFE">
        <w:t>.</w:t>
      </w:r>
    </w:p>
    <w:p w14:paraId="27E12E7E" w14:textId="77777777" w:rsidR="00A92226" w:rsidRDefault="00BE4F02" w:rsidP="00044DFE">
      <w:pPr>
        <w:pStyle w:val="Heading3"/>
      </w:pPr>
      <w:r w:rsidRPr="00797B6F">
        <w:t>EXPOSURE TYPE</w:t>
      </w:r>
    </w:p>
    <w:p w14:paraId="04C15FB5" w14:textId="77777777" w:rsidR="001745FF" w:rsidRPr="001745FF" w:rsidRDefault="001745FF" w:rsidP="001745FF">
      <w:r w:rsidRPr="001745FF">
        <w:t xml:space="preserve">Details of the sexual exposure, including the type of blood exposure (seminal, vaginal, blood) and route of exposure (oral, rectal, vaginal, other mucosal membrane exposure). </w:t>
      </w:r>
    </w:p>
    <w:p w14:paraId="0981649F" w14:textId="77777777" w:rsidR="001745FF" w:rsidRPr="001745FF" w:rsidRDefault="001745FF" w:rsidP="001745FF">
      <w:pPr>
        <w:pStyle w:val="ListParagraph"/>
        <w:numPr>
          <w:ilvl w:val="0"/>
          <w:numId w:val="37"/>
        </w:numPr>
      </w:pPr>
      <w:r w:rsidRPr="001745FF">
        <w:t xml:space="preserve">The exposure should be evaluated for risk of HIV acquisition potential based on 1) the type of body fluid; 2) route of exposure; and 3) HIV status of the source patient. </w:t>
      </w:r>
    </w:p>
    <w:p w14:paraId="43FDCE46" w14:textId="77777777" w:rsidR="001745FF" w:rsidRPr="001745FF" w:rsidRDefault="001745FF" w:rsidP="001745FF">
      <w:pPr>
        <w:pStyle w:val="ListParagraph"/>
        <w:numPr>
          <w:ilvl w:val="0"/>
          <w:numId w:val="37"/>
        </w:numPr>
      </w:pPr>
      <w:r w:rsidRPr="001745FF">
        <w:t>Decisions about whether to prescribe nPEP should be individualized, weighing the likelihood of HIV transmission with the potential benefits and risks of nPEP use.</w:t>
      </w:r>
    </w:p>
    <w:p w14:paraId="7ADF3B34" w14:textId="77777777" w:rsidR="001745FF" w:rsidRDefault="001745FF" w:rsidP="001745FF">
      <w:pPr>
        <w:pStyle w:val="ListParagraph"/>
        <w:numPr>
          <w:ilvl w:val="0"/>
          <w:numId w:val="37"/>
        </w:numPr>
      </w:pPr>
      <w:r w:rsidRPr="001745FF">
        <w:lastRenderedPageBreak/>
        <w:t xml:space="preserve">The decision to initiate nPEP is based on whether a significant exposure risk has occurred (see </w:t>
      </w:r>
      <w:r w:rsidRPr="001745FF">
        <w:rPr>
          <w:b/>
        </w:rPr>
        <w:t>Figure 1</w:t>
      </w:r>
      <w:r w:rsidRPr="001745FF">
        <w:t>), rather than on the age or identity of the alleged assailant.</w:t>
      </w:r>
    </w:p>
    <w:p w14:paraId="60EF29AF" w14:textId="77777777" w:rsidR="00D50845" w:rsidRPr="00036274" w:rsidRDefault="00D50845" w:rsidP="00D50845">
      <w:pPr>
        <w:pStyle w:val="Heading2"/>
        <w:spacing w:before="0"/>
        <w:rPr>
          <w:noProof/>
          <w:vertAlign w:val="subscript"/>
        </w:rPr>
      </w:pPr>
      <w:r>
        <w:rPr>
          <w:noProof/>
        </w:rPr>
        <w:t>Figure 1. Algorith</w:t>
      </w:r>
      <w:r w:rsidRPr="008314BA">
        <w:rPr>
          <w:noProof/>
        </w:rPr>
        <w:t>m for evaluation and treatment of possible non-occupational HIV exposure</w:t>
      </w:r>
    </w:p>
    <w:p w14:paraId="521EF8B6" w14:textId="77777777" w:rsidR="00D50845" w:rsidRPr="001745FF" w:rsidRDefault="00D50845" w:rsidP="00D50845">
      <w:r>
        <w:rPr>
          <w:noProof/>
        </w:rPr>
        <mc:AlternateContent>
          <mc:Choice Requires="wps">
            <w:drawing>
              <wp:anchor distT="0" distB="0" distL="114300" distR="114300" simplePos="0" relativeHeight="251696128" behindDoc="0" locked="0" layoutInCell="1" allowOverlap="1" wp14:anchorId="558FEA73" wp14:editId="0D22275B">
                <wp:simplePos x="0" y="0"/>
                <wp:positionH relativeFrom="margin">
                  <wp:align>right</wp:align>
                </wp:positionH>
                <wp:positionV relativeFrom="paragraph">
                  <wp:posOffset>3052445</wp:posOffset>
                </wp:positionV>
                <wp:extent cx="3028950" cy="175260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3028950" cy="1752600"/>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364F3F98" w14:textId="77777777" w:rsidR="00D50845" w:rsidRPr="00D50845" w:rsidRDefault="00D50845" w:rsidP="00D50845">
                            <w:pPr>
                              <w:jc w:val="center"/>
                              <w:rPr>
                                <w:b/>
                              </w:rPr>
                            </w:pPr>
                            <w:r w:rsidRPr="00D50845">
                              <w:rPr>
                                <w:b/>
                              </w:rPr>
                              <w:t>Negligible risk of HIV accusation</w:t>
                            </w:r>
                          </w:p>
                          <w:p w14:paraId="194770E1" w14:textId="77777777" w:rsidR="00D50845" w:rsidRPr="00D50845" w:rsidRDefault="00D50845" w:rsidP="00D50845">
                            <w:pPr>
                              <w:spacing w:after="0" w:line="240" w:lineRule="auto"/>
                            </w:pPr>
                            <w:r w:rsidRPr="00D50845">
                              <w:rPr>
                                <w:b/>
                              </w:rPr>
                              <w:t xml:space="preserve">Exposure of: </w:t>
                            </w:r>
                            <w:r w:rsidRPr="00D50845">
                              <w:t>vagina, rectum, eye, mouth or other mucous membrane, intact or nonintact skin, or percutaneous contact</w:t>
                            </w:r>
                          </w:p>
                          <w:p w14:paraId="64C2263A" w14:textId="77777777" w:rsidR="00D50845" w:rsidRPr="00D50845" w:rsidRDefault="00D50845" w:rsidP="00D50845">
                            <w:pPr>
                              <w:spacing w:after="0" w:line="240" w:lineRule="auto"/>
                            </w:pPr>
                            <w:r w:rsidRPr="00D50845">
                              <w:rPr>
                                <w:b/>
                              </w:rPr>
                              <w:t xml:space="preserve">With: </w:t>
                            </w:r>
                            <w:r w:rsidRPr="00D50845">
                              <w:t>urine, nasal secretions, saliva, sweat, or tears if not visibly contaminated with blood</w:t>
                            </w:r>
                          </w:p>
                          <w:p w14:paraId="07416BA5" w14:textId="77777777" w:rsidR="00D50845" w:rsidRPr="00D50845" w:rsidRDefault="00D50845" w:rsidP="00D50845">
                            <w:pPr>
                              <w:spacing w:after="0" w:line="240" w:lineRule="auto"/>
                            </w:pPr>
                            <w:r w:rsidRPr="00D50845">
                              <w:rPr>
                                <w:b/>
                              </w:rPr>
                              <w:t xml:space="preserve">Regardless: </w:t>
                            </w:r>
                            <w:r w:rsidRPr="00D50845">
                              <w:t>of the known source or suspected HIV status of the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FEA73" id="_x0000_t109" coordsize="21600,21600" o:spt="109" path="m,l,21600r21600,l21600,xe">
                <v:stroke joinstyle="miter"/>
                <v:path gradientshapeok="t" o:connecttype="rect"/>
              </v:shapetype>
              <v:shape id="Flowchart: Process 12" o:spid="_x0000_s1026" type="#_x0000_t109" style="position:absolute;margin-left:187.3pt;margin-top:240.35pt;width:238.5pt;height:138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" fillcolor="white [3201]" strokecolor="#393737 [814]" strokeweight="1pt">
                <v:textbox>
                  <w:txbxContent>
                    <w:p w14:paraId="364F3F98" w14:textId="77777777" w:rsidR="00D50845" w:rsidRPr="00D50845" w:rsidRDefault="00D50845" w:rsidP="00D50845">
                      <w:pPr>
                        <w:jc w:val="center"/>
                        <w:rPr>
                          <w:b/>
                        </w:rPr>
                      </w:pPr>
                      <w:r w:rsidRPr="00D50845">
                        <w:rPr>
                          <w:b/>
                        </w:rPr>
                        <w:t>Negligible risk of HIV accusation</w:t>
                      </w:r>
                    </w:p>
                    <w:p w14:paraId="194770E1" w14:textId="77777777" w:rsidR="00D50845" w:rsidRPr="00D50845" w:rsidRDefault="00D50845" w:rsidP="00D50845">
                      <w:pPr>
                        <w:spacing w:after="0" w:line="240" w:lineRule="auto"/>
                      </w:pPr>
                      <w:r w:rsidRPr="00D50845">
                        <w:rPr>
                          <w:b/>
                        </w:rPr>
                        <w:t xml:space="preserve">Exposure of: </w:t>
                      </w:r>
                      <w:r w:rsidRPr="00D50845">
                        <w:t>vagina, rectum, eye, mouth or other mucous membrane, intact or nonintact skin, or percutaneous contact</w:t>
                      </w:r>
                    </w:p>
                    <w:p w14:paraId="64C2263A" w14:textId="77777777" w:rsidR="00D50845" w:rsidRPr="00D50845" w:rsidRDefault="00D50845" w:rsidP="00D50845">
                      <w:pPr>
                        <w:spacing w:after="0" w:line="240" w:lineRule="auto"/>
                      </w:pPr>
                      <w:r w:rsidRPr="00D50845">
                        <w:rPr>
                          <w:b/>
                        </w:rPr>
                        <w:t xml:space="preserve">With: </w:t>
                      </w:r>
                      <w:r w:rsidRPr="00D50845">
                        <w:t>urine, nasal secretions, saliva, sweat, or tears if not visibly contaminated with blood</w:t>
                      </w:r>
                    </w:p>
                    <w:p w14:paraId="07416BA5" w14:textId="77777777" w:rsidR="00D50845" w:rsidRPr="00D50845" w:rsidRDefault="00D50845" w:rsidP="00D50845">
                      <w:pPr>
                        <w:spacing w:after="0" w:line="240" w:lineRule="auto"/>
                      </w:pPr>
                      <w:r w:rsidRPr="00D50845">
                        <w:rPr>
                          <w:b/>
                        </w:rPr>
                        <w:t xml:space="preserve">Regardless: </w:t>
                      </w:r>
                      <w:r w:rsidRPr="00D50845">
                        <w:t>of the known source or suspected HIV status of the source</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724C7EE9" wp14:editId="7BAD9AF7">
                <wp:simplePos x="0" y="0"/>
                <wp:positionH relativeFrom="margin">
                  <wp:align>left</wp:align>
                </wp:positionH>
                <wp:positionV relativeFrom="paragraph">
                  <wp:posOffset>3052445</wp:posOffset>
                </wp:positionV>
                <wp:extent cx="2997835" cy="1771650"/>
                <wp:effectExtent l="0" t="0" r="12065" b="19050"/>
                <wp:wrapTopAndBottom/>
                <wp:docPr id="10" name="Flowchart: Process 10"/>
                <wp:cNvGraphicFramePr/>
                <a:graphic xmlns:a="http://schemas.openxmlformats.org/drawingml/2006/main">
                  <a:graphicData uri="http://schemas.microsoft.com/office/word/2010/wordprocessingShape">
                    <wps:wsp>
                      <wps:cNvSpPr/>
                      <wps:spPr>
                        <a:xfrm>
                          <a:off x="0" y="0"/>
                          <a:ext cx="2997835" cy="1771650"/>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5A61C97B" w14:textId="77777777" w:rsidR="00D50845" w:rsidRPr="00D50845" w:rsidRDefault="00D50845" w:rsidP="00D50845">
                            <w:pPr>
                              <w:jc w:val="center"/>
                              <w:rPr>
                                <w:b/>
                              </w:rPr>
                            </w:pPr>
                            <w:r w:rsidRPr="00D50845">
                              <w:rPr>
                                <w:b/>
                              </w:rPr>
                              <w:t>Substantial risk of HIV accusation</w:t>
                            </w:r>
                          </w:p>
                          <w:p w14:paraId="747B52EA" w14:textId="77777777" w:rsidR="00D50845" w:rsidRPr="00D50845" w:rsidRDefault="00D50845" w:rsidP="00D50845">
                            <w:pPr>
                              <w:spacing w:after="0" w:line="240" w:lineRule="auto"/>
                              <w:rPr>
                                <w:b/>
                              </w:rPr>
                            </w:pPr>
                            <w:r w:rsidRPr="00D50845">
                              <w:rPr>
                                <w:b/>
                              </w:rPr>
                              <w:t xml:space="preserve">Exposure of: </w:t>
                            </w:r>
                            <w:r w:rsidRPr="00D50845">
                              <w:t>vagina, rectum, eye, mouth or other mucous membrane, nonintact skin, or percutaneous contact</w:t>
                            </w:r>
                          </w:p>
                          <w:p w14:paraId="3A28D60A" w14:textId="77777777" w:rsidR="00D50845" w:rsidRPr="00D50845" w:rsidRDefault="00D50845" w:rsidP="00D50845">
                            <w:pPr>
                              <w:spacing w:after="0" w:line="240" w:lineRule="auto"/>
                              <w:rPr>
                                <w:b/>
                              </w:rPr>
                            </w:pPr>
                            <w:r w:rsidRPr="00D50845">
                              <w:rPr>
                                <w:b/>
                              </w:rPr>
                              <w:t xml:space="preserve">With: </w:t>
                            </w:r>
                            <w:r w:rsidRPr="00D50845">
                              <w:t xml:space="preserve">blood, semen, vaginal secretions, rectal secretions, breast milk, or </w:t>
                            </w:r>
                            <w:proofErr w:type="spellStart"/>
                            <w:r w:rsidRPr="00D50845">
                              <w:t>any body</w:t>
                            </w:r>
                            <w:proofErr w:type="spellEnd"/>
                            <w:r w:rsidRPr="00D50845">
                              <w:t xml:space="preserve"> fluid that is visibly contaminated with blood</w:t>
                            </w:r>
                          </w:p>
                          <w:p w14:paraId="4BA8215D" w14:textId="77777777" w:rsidR="00D50845" w:rsidRPr="00D50845" w:rsidRDefault="00D50845" w:rsidP="00D50845">
                            <w:pPr>
                              <w:spacing w:after="0" w:line="240" w:lineRule="auto"/>
                            </w:pPr>
                            <w:r w:rsidRPr="00D50845">
                              <w:rPr>
                                <w:b/>
                              </w:rPr>
                              <w:t xml:space="preserve">When: </w:t>
                            </w:r>
                            <w:r w:rsidRPr="00D50845">
                              <w:t>the source is known to be HIV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EE9" id="Flowchart: Process 10" o:spid="_x0000_s1027" type="#_x0000_t109" style="position:absolute;margin-left:0;margin-top:240.35pt;width:236.05pt;height:13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" fillcolor="white [3201]" strokecolor="#393737 [814]" strokeweight="1pt">
                <v:textbox>
                  <w:txbxContent>
                    <w:p w14:paraId="5A61C97B" w14:textId="77777777" w:rsidR="00D50845" w:rsidRPr="00D50845" w:rsidRDefault="00D50845" w:rsidP="00D50845">
                      <w:pPr>
                        <w:jc w:val="center"/>
                        <w:rPr>
                          <w:b/>
                        </w:rPr>
                      </w:pPr>
                      <w:r w:rsidRPr="00D50845">
                        <w:rPr>
                          <w:b/>
                        </w:rPr>
                        <w:t>Substantial risk of HIV accusation</w:t>
                      </w:r>
                    </w:p>
                    <w:p w14:paraId="747B52EA" w14:textId="77777777" w:rsidR="00D50845" w:rsidRPr="00D50845" w:rsidRDefault="00D50845" w:rsidP="00D50845">
                      <w:pPr>
                        <w:spacing w:after="0" w:line="240" w:lineRule="auto"/>
                        <w:rPr>
                          <w:b/>
                        </w:rPr>
                      </w:pPr>
                      <w:r w:rsidRPr="00D50845">
                        <w:rPr>
                          <w:b/>
                        </w:rPr>
                        <w:t xml:space="preserve">Exposure of: </w:t>
                      </w:r>
                      <w:r w:rsidRPr="00D50845">
                        <w:t>vagina, rectum, eye, mouth or other mucous membrane, nonintact skin, or percutaneous contact</w:t>
                      </w:r>
                    </w:p>
                    <w:p w14:paraId="3A28D60A" w14:textId="77777777" w:rsidR="00D50845" w:rsidRPr="00D50845" w:rsidRDefault="00D50845" w:rsidP="00D50845">
                      <w:pPr>
                        <w:spacing w:after="0" w:line="240" w:lineRule="auto"/>
                        <w:rPr>
                          <w:b/>
                        </w:rPr>
                      </w:pPr>
                      <w:r w:rsidRPr="00D50845">
                        <w:rPr>
                          <w:b/>
                        </w:rPr>
                        <w:t xml:space="preserve">With: </w:t>
                      </w:r>
                      <w:r w:rsidRPr="00D50845">
                        <w:t xml:space="preserve">blood, semen, vaginal secretions, rectal secretions, breast milk, or </w:t>
                      </w:r>
                      <w:proofErr w:type="spellStart"/>
                      <w:r w:rsidRPr="00D50845">
                        <w:t>any body</w:t>
                      </w:r>
                      <w:proofErr w:type="spellEnd"/>
                      <w:r w:rsidRPr="00D50845">
                        <w:t xml:space="preserve"> fluid that is visibly contaminated with blood</w:t>
                      </w:r>
                    </w:p>
                    <w:p w14:paraId="4BA8215D" w14:textId="77777777" w:rsidR="00D50845" w:rsidRPr="00D50845" w:rsidRDefault="00D50845" w:rsidP="00D50845">
                      <w:pPr>
                        <w:spacing w:after="0" w:line="240" w:lineRule="auto"/>
                      </w:pPr>
                      <w:r w:rsidRPr="00D50845">
                        <w:rPr>
                          <w:b/>
                        </w:rPr>
                        <w:t xml:space="preserve">When: </w:t>
                      </w:r>
                      <w:r w:rsidRPr="00D50845">
                        <w:t>the source is known to be HIV positive</w:t>
                      </w:r>
                    </w:p>
                  </w:txbxContent>
                </v:textbox>
                <w10:wrap type="topAndBottom"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4E1EEC57" wp14:editId="135DB421">
                <wp:simplePos x="0" y="0"/>
                <wp:positionH relativeFrom="margin">
                  <wp:align>right</wp:align>
                </wp:positionH>
                <wp:positionV relativeFrom="paragraph">
                  <wp:posOffset>5033645</wp:posOffset>
                </wp:positionV>
                <wp:extent cx="6378575" cy="1257300"/>
                <wp:effectExtent l="0" t="0" r="2222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1257300"/>
                        </a:xfrm>
                        <a:prstGeom prst="rect">
                          <a:avLst/>
                        </a:prstGeom>
                        <a:solidFill>
                          <a:srgbClr val="FFFFFF"/>
                        </a:solidFill>
                        <a:ln w="9525">
                          <a:solidFill>
                            <a:srgbClr val="000000"/>
                          </a:solidFill>
                          <a:miter lim="800000"/>
                          <a:headEnd/>
                          <a:tailEnd/>
                        </a:ln>
                      </wps:spPr>
                      <wps:txbx>
                        <w:txbxContent>
                          <w:p w14:paraId="12B8E973" w14:textId="77777777" w:rsidR="00D50845" w:rsidRPr="00D50845" w:rsidRDefault="00D50845" w:rsidP="00D50845">
                            <w:r w:rsidRPr="00D50845">
                              <w:rPr>
                                <w:i/>
                              </w:rPr>
                              <w:t>Potential risks of nPEP outweigh benefits for persons with perceived exposures that are of negligible or no conceivable risk of HIV acquisition, and nPEP is generally not indicated under these circumstances. Clinicians should be willing to decline requests for nPEP and provide supportive counseling and referrals in these situations.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EEC57" id="_x0000_t202" coordsize="21600,21600" o:spt="202" path="m,l,21600r21600,l21600,xe">
                <v:stroke joinstyle="miter"/>
                <v:path gradientshapeok="t" o:connecttype="rect"/>
              </v:shapetype>
              <v:shape id="Text Box 2" o:spid="_x0000_s1028" type="#_x0000_t202" style="position:absolute;margin-left:451.05pt;margin-top:396.35pt;width:502.25pt;height:99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">
                <v:textbox>
                  <w:txbxContent>
                    <w:p w14:paraId="12B8E973" w14:textId="77777777" w:rsidR="00D50845" w:rsidRPr="00D50845" w:rsidRDefault="00D50845" w:rsidP="00D50845">
                      <w:r w:rsidRPr="00D50845">
                        <w:rPr>
                          <w:i/>
                        </w:rPr>
                        <w:t>Potential risks of nPEP outweigh benefits for persons with perceived exposures that are of negligible or no conceivable risk of HIV acquisition, and nPEP is generally not indicated under these circumstances. Clinicians should be willing to decline requests for nPEP and provide supportive counseling and referrals in these situations.</w:t>
                      </w:r>
                    </w:p>
                  </w:txbxContent>
                </v:textbox>
                <w10:wrap type="square" anchorx="margin"/>
              </v:shape>
            </w:pict>
          </mc:Fallback>
        </mc:AlternateContent>
      </w:r>
      <w:r>
        <w:rPr>
          <w:noProof/>
        </w:rPr>
        <mc:AlternateContent>
          <mc:Choice Requires="wpg">
            <w:drawing>
              <wp:anchor distT="0" distB="0" distL="114300" distR="114300" simplePos="0" relativeHeight="251701248" behindDoc="0" locked="0" layoutInCell="1" allowOverlap="1" wp14:anchorId="0CD40665" wp14:editId="3D061135">
                <wp:simplePos x="0" y="0"/>
                <wp:positionH relativeFrom="column">
                  <wp:posOffset>38100</wp:posOffset>
                </wp:positionH>
                <wp:positionV relativeFrom="paragraph">
                  <wp:posOffset>1078230</wp:posOffset>
                </wp:positionV>
                <wp:extent cx="1468755" cy="1526540"/>
                <wp:effectExtent l="0" t="0" r="17145" b="16510"/>
                <wp:wrapNone/>
                <wp:docPr id="202" name="Group 202" descr="≤72 hours since exposure&#10;If source patient is HIV positive, then nPEP is recommended"/>
                <wp:cNvGraphicFramePr/>
                <a:graphic xmlns:a="http://schemas.openxmlformats.org/drawingml/2006/main">
                  <a:graphicData uri="http://schemas.microsoft.com/office/word/2010/wordprocessingGroup">
                    <wpg:wgp>
                      <wpg:cNvGrpSpPr/>
                      <wpg:grpSpPr>
                        <a:xfrm>
                          <a:off x="0" y="0"/>
                          <a:ext cx="1468755" cy="1526540"/>
                          <a:chOff x="0" y="0"/>
                          <a:chExt cx="1468755" cy="1526540"/>
                        </a:xfrm>
                      </wpg:grpSpPr>
                      <wpg:grpSp>
                        <wpg:cNvPr id="200" name="Group 200"/>
                        <wpg:cNvGrpSpPr/>
                        <wpg:grpSpPr>
                          <a:xfrm>
                            <a:off x="0" y="838200"/>
                            <a:ext cx="1343025" cy="688340"/>
                            <a:chOff x="0" y="0"/>
                            <a:chExt cx="1343025" cy="688340"/>
                          </a:xfrm>
                        </wpg:grpSpPr>
                        <wps:wsp>
                          <wps:cNvPr id="8" name="Flowchart: Process 8"/>
                          <wps:cNvSpPr/>
                          <wps:spPr>
                            <a:xfrm>
                              <a:off x="0" y="266700"/>
                              <a:ext cx="1343025" cy="421640"/>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74903430" w14:textId="77777777" w:rsidR="00D50845" w:rsidRDefault="00D50845" w:rsidP="00D50845">
                                <w:pPr>
                                  <w:spacing w:line="240" w:lineRule="auto"/>
                                  <w:jc w:val="center"/>
                                </w:pPr>
                                <w:r>
                                  <w:t>nPEP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H="1">
                              <a:off x="695325" y="0"/>
                              <a:ext cx="8255" cy="2717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g:cNvPr id="195" name="Group 195"/>
                        <wpg:cNvGrpSpPr/>
                        <wpg:grpSpPr>
                          <a:xfrm>
                            <a:off x="9525" y="0"/>
                            <a:ext cx="1459230" cy="835025"/>
                            <a:chOff x="0" y="0"/>
                            <a:chExt cx="1459230" cy="835025"/>
                          </a:xfrm>
                        </wpg:grpSpPr>
                        <wps:wsp>
                          <wps:cNvPr id="6" name="Flowchart: Process 6"/>
                          <wps:cNvSpPr/>
                          <wps:spPr>
                            <a:xfrm>
                              <a:off x="0" y="342900"/>
                              <a:ext cx="1459230" cy="492125"/>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36DFB79A" w14:textId="77777777" w:rsidR="00D50845" w:rsidRDefault="00D50845" w:rsidP="00D50845">
                                <w:pPr>
                                  <w:spacing w:line="240" w:lineRule="auto"/>
                                  <w:jc w:val="center"/>
                                </w:pPr>
                                <w:r>
                                  <w:t>Source patient known to be HIV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942975" y="0"/>
                              <a:ext cx="349250" cy="3340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0CD40665" id="Group 202" o:spid="_x0000_s1029" alt="≤72 hours since exposure&#10;If source patient is HIV positive, then nPEP is recommended" style="position:absolute;margin-left:3pt;margin-top:84.9pt;width:115.65pt;height:120.2pt;z-index:251701248" coordsize="14687,1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">
                <v:group id="Group 200" o:spid="_x0000_s1030" style="position:absolute;top:8382;width:13430;height:6883" coordsize="13430,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lowchart: Process 8" o:spid="_x0000_s1031" type="#_x0000_t109" style="position:absolute;top:2667;width:13430;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" fillcolor="white [3201]" strokecolor="#393737 [814]" strokeweight="1pt">
                    <v:textbox>
                      <w:txbxContent>
                        <w:p w14:paraId="74903430" w14:textId="77777777" w:rsidR="00D50845" w:rsidRDefault="00D50845" w:rsidP="00D50845">
                          <w:pPr>
                            <w:spacing w:line="240" w:lineRule="auto"/>
                            <w:jc w:val="center"/>
                          </w:pPr>
                          <w:r>
                            <w:t>nPEP recommended</w:t>
                          </w:r>
                        </w:p>
                      </w:txbxContent>
                    </v:textbox>
                  </v:shape>
                  <v:shapetype id="_x0000_t32" coordsize="21600,21600" o:spt="32" o:oned="t" path="m,l21600,21600e" filled="f">
                    <v:path arrowok="t" fillok="f" o:connecttype="none"/>
                    <o:lock v:ext="edit" shapetype="t"/>
                  </v:shapetype>
                  <v:shape id="Straight Arrow Connector 27" o:spid="_x0000_s1032" type="#_x0000_t32" style="position:absolute;left:6953;width:82;height:27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" strokecolor="black [3200]" strokeweight="1pt">
                    <v:stroke endarrow="block" joinstyle="miter"/>
                  </v:shape>
                </v:group>
                <v:group id="Group 195" o:spid="_x0000_s1033" style="position:absolute;left:95;width:14592;height:8350" coordsize="14592,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lowchart: Process 6" o:spid="_x0000_s1034" type="#_x0000_t109" style="position:absolute;top:3429;width:1459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" fillcolor="white [3201]" strokecolor="#393737 [814]" strokeweight="1pt">
                    <v:textbox>
                      <w:txbxContent>
                        <w:p w14:paraId="36DFB79A" w14:textId="77777777" w:rsidR="00D50845" w:rsidRDefault="00D50845" w:rsidP="00D50845">
                          <w:pPr>
                            <w:spacing w:line="240" w:lineRule="auto"/>
                            <w:jc w:val="center"/>
                          </w:pPr>
                          <w:r>
                            <w:t>Source patient known to be HIV positive</w:t>
                          </w:r>
                        </w:p>
                      </w:txbxContent>
                    </v:textbox>
                  </v:shape>
                  <v:shape id="Straight Arrow Connector 31" o:spid="_x0000_s1035" type="#_x0000_t32" style="position:absolute;left:9429;width:3493;height:3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" strokecolor="black [3200]" strokeweight="1pt">
                    <v:stroke endarrow="block" joinstyle="miter"/>
                  </v:shape>
                </v:group>
              </v:group>
            </w:pict>
          </mc:Fallback>
        </mc:AlternateContent>
      </w:r>
      <w:r>
        <w:rPr>
          <w:noProof/>
        </w:rPr>
        <mc:AlternateContent>
          <mc:Choice Requires="wpg">
            <w:drawing>
              <wp:anchor distT="0" distB="0" distL="114300" distR="114300" simplePos="0" relativeHeight="251700224" behindDoc="0" locked="0" layoutInCell="1" allowOverlap="1" wp14:anchorId="2CCEE0CB" wp14:editId="17928A9D">
                <wp:simplePos x="0" y="0"/>
                <wp:positionH relativeFrom="column">
                  <wp:posOffset>1333500</wp:posOffset>
                </wp:positionH>
                <wp:positionV relativeFrom="paragraph">
                  <wp:posOffset>1078230</wp:posOffset>
                </wp:positionV>
                <wp:extent cx="1673595" cy="1517015"/>
                <wp:effectExtent l="0" t="0" r="22225" b="26035"/>
                <wp:wrapNone/>
                <wp:docPr id="201" name="Group 201" descr="≤72 hours since exposure&#10;If source patient is of unknown status then treat on a case-by-case determination"/>
                <wp:cNvGraphicFramePr/>
                <a:graphic xmlns:a="http://schemas.openxmlformats.org/drawingml/2006/main">
                  <a:graphicData uri="http://schemas.microsoft.com/office/word/2010/wordprocessingGroup">
                    <wpg:wgp>
                      <wpg:cNvGrpSpPr/>
                      <wpg:grpSpPr>
                        <a:xfrm>
                          <a:off x="0" y="0"/>
                          <a:ext cx="1673595" cy="1517015"/>
                          <a:chOff x="0" y="0"/>
                          <a:chExt cx="1673595" cy="1517015"/>
                        </a:xfrm>
                      </wpg:grpSpPr>
                      <wpg:grpSp>
                        <wpg:cNvPr id="199" name="Group 199" descr="if there is substantial risk of HIV infection and ≤72 hours since exposure and source patient of unknown HIV status, then treat on a  case-by-case determination"/>
                        <wpg:cNvGrpSpPr/>
                        <wpg:grpSpPr>
                          <a:xfrm>
                            <a:off x="304800" y="819150"/>
                            <a:ext cx="1343025" cy="697865"/>
                            <a:chOff x="0" y="0"/>
                            <a:chExt cx="1343025" cy="697865"/>
                          </a:xfrm>
                        </wpg:grpSpPr>
                        <wps:wsp>
                          <wps:cNvPr id="9" name="Flowchart: Process 9"/>
                          <wps:cNvSpPr/>
                          <wps:spPr>
                            <a:xfrm>
                              <a:off x="0" y="276225"/>
                              <a:ext cx="1343025" cy="421640"/>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1313F09F" w14:textId="77777777" w:rsidR="00D50845" w:rsidRDefault="00D50845" w:rsidP="00D50845">
                                <w:pPr>
                                  <w:spacing w:line="240" w:lineRule="auto"/>
                                  <w:jc w:val="center"/>
                                </w:pPr>
                                <w:r>
                                  <w:t>Case-by-case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H="1">
                              <a:off x="657225" y="0"/>
                              <a:ext cx="8255" cy="2851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g:cNvPr id="196" name="Group 196"/>
                        <wpg:cNvGrpSpPr/>
                        <wpg:grpSpPr>
                          <a:xfrm>
                            <a:off x="0" y="0"/>
                            <a:ext cx="1673595" cy="817245"/>
                            <a:chOff x="0" y="0"/>
                            <a:chExt cx="1673595" cy="817245"/>
                          </a:xfrm>
                        </wpg:grpSpPr>
                        <wps:wsp>
                          <wps:cNvPr id="7" name="Flowchart: Process 7"/>
                          <wps:cNvSpPr/>
                          <wps:spPr>
                            <a:xfrm>
                              <a:off x="304800" y="342900"/>
                              <a:ext cx="1368795" cy="474345"/>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25705A04" w14:textId="77777777" w:rsidR="00D50845" w:rsidRDefault="00D50845" w:rsidP="00D50845">
                                <w:pPr>
                                  <w:spacing w:line="240" w:lineRule="auto"/>
                                  <w:jc w:val="center"/>
                                </w:pPr>
                                <w:r>
                                  <w:t>Source patient of unknown HIV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0" y="0"/>
                              <a:ext cx="351155" cy="3340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2CCEE0CB" id="Group 201" o:spid="_x0000_s1036" alt="≤72 hours since exposure&#10;If source patient is of unknown status then treat on a case-by-case determination" style="position:absolute;margin-left:105pt;margin-top:84.9pt;width:131.8pt;height:119.45pt;z-index:251700224" coordsize="16735,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">
                <v:group id="Group 199" o:spid="_x0000_s1037" alt="if there is substantial risk of HIV infection and ≤72 hours since exposure and source patient of unknown HIV status, then treat on a  case-by-case determination" style="position:absolute;left:3048;top:8191;width:13430;height:6979" coordsize="13430,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lowchart: Process 9" o:spid="_x0000_s1038" type="#_x0000_t109" style="position:absolute;top:2762;width:13430;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" fillcolor="white [3201]" strokecolor="#393737 [814]" strokeweight="1pt">
                    <v:textbox>
                      <w:txbxContent>
                        <w:p w14:paraId="1313F09F" w14:textId="77777777" w:rsidR="00D50845" w:rsidRDefault="00D50845" w:rsidP="00D50845">
                          <w:pPr>
                            <w:spacing w:line="240" w:lineRule="auto"/>
                            <w:jc w:val="center"/>
                          </w:pPr>
                          <w:r>
                            <w:t>Case-by-case determination</w:t>
                          </w:r>
                        </w:p>
                      </w:txbxContent>
                    </v:textbox>
                  </v:shape>
                  <v:shape id="Straight Arrow Connector 28" o:spid="_x0000_s1039" type="#_x0000_t32" style="position:absolute;left:6572;width:82;height:28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" strokecolor="black [3200]" strokeweight="1pt">
                    <v:stroke endarrow="block" joinstyle="miter"/>
                  </v:shape>
                </v:group>
                <v:group id="Group 196" o:spid="_x0000_s1040" style="position:absolute;width:16735;height:8172" coordsize="16735,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lowchart: Process 7" o:spid="_x0000_s1041" type="#_x0000_t109" style="position:absolute;left:3048;top:3429;width:13687;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" fillcolor="white [3201]" strokecolor="#393737 [814]" strokeweight="1pt">
                    <v:textbox>
                      <w:txbxContent>
                        <w:p w14:paraId="25705A04" w14:textId="77777777" w:rsidR="00D50845" w:rsidRDefault="00D50845" w:rsidP="00D50845">
                          <w:pPr>
                            <w:spacing w:line="240" w:lineRule="auto"/>
                            <w:jc w:val="center"/>
                          </w:pPr>
                          <w:r>
                            <w:t>Source patient of unknown HIV status</w:t>
                          </w:r>
                        </w:p>
                      </w:txbxContent>
                    </v:textbox>
                  </v:shape>
                  <v:shape id="Straight Arrow Connector 26" o:spid="_x0000_s1042" type="#_x0000_t32" style="position:absolute;width:3511;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" strokecolor="black [3200]" strokeweight="1pt">
                    <v:stroke endarrow="block" joinstyle="miter"/>
                  </v:shape>
                </v:group>
              </v:group>
            </w:pict>
          </mc:Fallback>
        </mc:AlternateContent>
      </w:r>
      <w:r>
        <w:rPr>
          <w:noProof/>
        </w:rPr>
        <mc:AlternateContent>
          <mc:Choice Requires="wpg">
            <w:drawing>
              <wp:anchor distT="0" distB="0" distL="114300" distR="114300" simplePos="0" relativeHeight="251697152" behindDoc="0" locked="0" layoutInCell="1" allowOverlap="1" wp14:anchorId="6BDC6BB8" wp14:editId="021D6503">
                <wp:simplePos x="0" y="0"/>
                <wp:positionH relativeFrom="column">
                  <wp:posOffset>4229100</wp:posOffset>
                </wp:positionH>
                <wp:positionV relativeFrom="paragraph">
                  <wp:posOffset>78105</wp:posOffset>
                </wp:positionV>
                <wp:extent cx="2074985" cy="2517140"/>
                <wp:effectExtent l="0" t="0" r="20955" b="16510"/>
                <wp:wrapNone/>
                <wp:docPr id="198" name="Group 198" descr="If there is neglgable risk of HIV acquisition then nPEP is not recommended"/>
                <wp:cNvGraphicFramePr/>
                <a:graphic xmlns:a="http://schemas.openxmlformats.org/drawingml/2006/main">
                  <a:graphicData uri="http://schemas.microsoft.com/office/word/2010/wordprocessingGroup">
                    <wpg:wgp>
                      <wpg:cNvGrpSpPr/>
                      <wpg:grpSpPr>
                        <a:xfrm>
                          <a:off x="0" y="0"/>
                          <a:ext cx="2074985" cy="2517140"/>
                          <a:chOff x="0" y="0"/>
                          <a:chExt cx="2074985" cy="2517140"/>
                        </a:xfrm>
                      </wpg:grpSpPr>
                      <wps:wsp>
                        <wps:cNvPr id="14" name="Flowchart: Process 14"/>
                        <wps:cNvSpPr/>
                        <wps:spPr>
                          <a:xfrm>
                            <a:off x="0" y="0"/>
                            <a:ext cx="2074985" cy="281354"/>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69821943" w14:textId="77777777" w:rsidR="00D50845" w:rsidRPr="00866701" w:rsidRDefault="00D50845" w:rsidP="00D50845">
                              <w:pPr>
                                <w:spacing w:line="240" w:lineRule="auto"/>
                                <w:jc w:val="center"/>
                                <w:rPr>
                                  <w:b/>
                                </w:rPr>
                              </w:pPr>
                              <w:r w:rsidRPr="00866701">
                                <w:rPr>
                                  <w:b/>
                                </w:rPr>
                                <w:t>Negligible risk of HIV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361950" y="2095500"/>
                            <a:ext cx="1343025" cy="421640"/>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68D62652" w14:textId="77777777" w:rsidR="00D50845" w:rsidRDefault="00D50845" w:rsidP="00D50845">
                              <w:pPr>
                                <w:spacing w:line="240" w:lineRule="auto"/>
                                <w:jc w:val="center"/>
                              </w:pPr>
                              <w:r>
                                <w:t>nPEP not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flipH="1">
                            <a:off x="1038225" y="285750"/>
                            <a:ext cx="9330" cy="181575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BDC6BB8" id="Group 198" o:spid="_x0000_s1043" alt="If there is neglgable risk of HIV acquisition then nPEP is not recommended" style="position:absolute;margin-left:333pt;margin-top:6.15pt;width:163.4pt;height:198.2pt;z-index:251697152" coordsize="20749,2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">
                <v:shape id="Flowchart: Process 14" o:spid="_x0000_s1044" type="#_x0000_t109" style="position:absolute;width:20749;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" fillcolor="white [3201]" strokecolor="#393737 [814]" strokeweight="1pt">
                  <v:textbox>
                    <w:txbxContent>
                      <w:p w14:paraId="69821943" w14:textId="77777777" w:rsidR="00D50845" w:rsidRPr="00866701" w:rsidRDefault="00D50845" w:rsidP="00D50845">
                        <w:pPr>
                          <w:spacing w:line="240" w:lineRule="auto"/>
                          <w:jc w:val="center"/>
                          <w:rPr>
                            <w:b/>
                          </w:rPr>
                        </w:pPr>
                        <w:r w:rsidRPr="00866701">
                          <w:rPr>
                            <w:b/>
                          </w:rPr>
                          <w:t>Negligible risk of HIV acquisition</w:t>
                        </w:r>
                      </w:p>
                    </w:txbxContent>
                  </v:textbox>
                </v:shape>
                <v:shape id="Flowchart: Process 11" o:spid="_x0000_s1045" type="#_x0000_t109" style="position:absolute;left:3619;top:20955;width:13430;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" fillcolor="white [3201]" strokecolor="#393737 [814]" strokeweight="1pt">
                  <v:textbox>
                    <w:txbxContent>
                      <w:p w14:paraId="68D62652" w14:textId="77777777" w:rsidR="00D50845" w:rsidRDefault="00D50845" w:rsidP="00D50845">
                        <w:pPr>
                          <w:spacing w:line="240" w:lineRule="auto"/>
                          <w:jc w:val="center"/>
                        </w:pPr>
                        <w:r>
                          <w:t>nPEP not recommended</w:t>
                        </w:r>
                      </w:p>
                    </w:txbxContent>
                  </v:textbox>
                </v:shape>
                <v:shape id="Straight Arrow Connector 29" o:spid="_x0000_s1046" type="#_x0000_t32" style="position:absolute;left:10382;top:2857;width:93;height:181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" strokecolor="black [3200]" strokeweight="1pt">
                  <v:stroke endarrow="block" joinstyle="miter"/>
                </v:shape>
              </v:group>
            </w:pict>
          </mc:Fallback>
        </mc:AlternateContent>
      </w:r>
      <w:r>
        <w:rPr>
          <w:noProof/>
        </w:rPr>
        <mc:AlternateContent>
          <mc:Choice Requires="wpg">
            <w:drawing>
              <wp:anchor distT="0" distB="0" distL="114300" distR="114300" simplePos="0" relativeHeight="251698176" behindDoc="0" locked="0" layoutInCell="1" allowOverlap="1" wp14:anchorId="3CB8DE9C" wp14:editId="1B40DB32">
                <wp:simplePos x="0" y="0"/>
                <wp:positionH relativeFrom="column">
                  <wp:posOffset>2247900</wp:posOffset>
                </wp:positionH>
                <wp:positionV relativeFrom="paragraph">
                  <wp:posOffset>344805</wp:posOffset>
                </wp:positionV>
                <wp:extent cx="2597886" cy="1824086"/>
                <wp:effectExtent l="0" t="0" r="69215" b="43180"/>
                <wp:wrapNone/>
                <wp:docPr id="197" name="Group 197" descr="If it is ≥73 hours since exposure, nPEP is not recommended"/>
                <wp:cNvGraphicFramePr/>
                <a:graphic xmlns:a="http://schemas.openxmlformats.org/drawingml/2006/main">
                  <a:graphicData uri="http://schemas.microsoft.com/office/word/2010/wordprocessingGroup">
                    <wpg:wgp>
                      <wpg:cNvGrpSpPr/>
                      <wpg:grpSpPr>
                        <a:xfrm>
                          <a:off x="0" y="0"/>
                          <a:ext cx="2597886" cy="1824086"/>
                          <a:chOff x="0" y="0"/>
                          <a:chExt cx="2597886" cy="1824086"/>
                        </a:xfrm>
                      </wpg:grpSpPr>
                      <wps:wsp>
                        <wps:cNvPr id="30" name="Straight Arrow Connector 30"/>
                        <wps:cNvCnPr/>
                        <wps:spPr>
                          <a:xfrm>
                            <a:off x="1028700" y="752475"/>
                            <a:ext cx="1569186" cy="107161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cNvPr id="194" name="Group 194"/>
                        <wpg:cNvGrpSpPr/>
                        <wpg:grpSpPr>
                          <a:xfrm>
                            <a:off x="0" y="0"/>
                            <a:ext cx="1666875" cy="755015"/>
                            <a:chOff x="0" y="0"/>
                            <a:chExt cx="1666875" cy="755015"/>
                          </a:xfrm>
                        </wpg:grpSpPr>
                        <wps:wsp>
                          <wps:cNvPr id="13" name="Flowchart: Process 13"/>
                          <wps:cNvSpPr/>
                          <wps:spPr>
                            <a:xfrm>
                              <a:off x="323850" y="333375"/>
                              <a:ext cx="1343025" cy="421640"/>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764255C6" w14:textId="77777777" w:rsidR="00D50845" w:rsidRDefault="00D50845" w:rsidP="00D50845">
                                <w:pPr>
                                  <w:spacing w:line="240" w:lineRule="auto"/>
                                  <w:jc w:val="center"/>
                                </w:pPr>
                                <w:r>
                                  <w:rPr>
                                    <w:rFonts w:cstheme="minorHAnsi"/>
                                  </w:rPr>
                                  <w:t>≥</w:t>
                                </w:r>
                                <w:r>
                                  <w:t>73 hours since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0" y="0"/>
                              <a:ext cx="351155" cy="3340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wgp>
                  </a:graphicData>
                </a:graphic>
              </wp:anchor>
            </w:drawing>
          </mc:Choice>
          <mc:Fallback>
            <w:pict>
              <v:group w14:anchorId="3CB8DE9C" id="Group 197" o:spid="_x0000_s1047" alt="If it is ≥73 hours since exposure, nPEP is not recommended" style="position:absolute;margin-left:177pt;margin-top:27.15pt;width:204.55pt;height:143.65pt;z-index:251698176" coordsize="25978,1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">
                <v:shape id="Straight Arrow Connector 30" o:spid="_x0000_s1048" type="#_x0000_t32" style="position:absolute;left:10287;top:7524;width:15691;height:10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" strokecolor="black [3200]" strokeweight="1pt">
                  <v:stroke endarrow="block" joinstyle="miter"/>
                </v:shape>
                <v:group id="Group 194" o:spid="_x0000_s1049" style="position:absolute;width:16668;height:7550" coordsize="1666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lowchart: Process 13" o:spid="_x0000_s1050" type="#_x0000_t109" style="position:absolute;left:3238;top:3333;width:13430;height: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" fillcolor="white [3201]" strokecolor="#393737 [814]" strokeweight="1pt">
                    <v:textbox>
                      <w:txbxContent>
                        <w:p w14:paraId="764255C6" w14:textId="77777777" w:rsidR="00D50845" w:rsidRDefault="00D50845" w:rsidP="00D50845">
                          <w:pPr>
                            <w:spacing w:line="240" w:lineRule="auto"/>
                            <w:jc w:val="center"/>
                          </w:pPr>
                          <w:r>
                            <w:rPr>
                              <w:rFonts w:cstheme="minorHAnsi"/>
                            </w:rPr>
                            <w:t>≥</w:t>
                          </w:r>
                          <w:r>
                            <w:t>73 hours since exposure</w:t>
                          </w:r>
                        </w:p>
                      </w:txbxContent>
                    </v:textbox>
                  </v:shape>
                  <v:shape id="Straight Arrow Connector 24" o:spid="_x0000_s1051" type="#_x0000_t32" style="position:absolute;width:3511;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" strokecolor="black [3200]" strokeweight="1pt">
                    <v:stroke endarrow="block" joinstyle="miter"/>
                  </v:shape>
                </v:group>
              </v:group>
            </w:pict>
          </mc:Fallback>
        </mc:AlternateContent>
      </w:r>
      <w:r>
        <w:rPr>
          <w:noProof/>
        </w:rPr>
        <mc:AlternateContent>
          <mc:Choice Requires="wpg">
            <w:drawing>
              <wp:anchor distT="0" distB="0" distL="114300" distR="114300" simplePos="0" relativeHeight="251699200" behindDoc="0" locked="0" layoutInCell="1" allowOverlap="1" wp14:anchorId="2225D373" wp14:editId="202DA4CB">
                <wp:simplePos x="0" y="0"/>
                <wp:positionH relativeFrom="column">
                  <wp:posOffset>609600</wp:posOffset>
                </wp:positionH>
                <wp:positionV relativeFrom="paragraph">
                  <wp:posOffset>344805</wp:posOffset>
                </wp:positionV>
                <wp:extent cx="1644796" cy="745490"/>
                <wp:effectExtent l="0" t="0" r="31750" b="16510"/>
                <wp:wrapNone/>
                <wp:docPr id="193" name="Group 193" descr="If there is substantial risk and it is ≤72 hours since exposure, proceed based on the HIV status of the source patient."/>
                <wp:cNvGraphicFramePr/>
                <a:graphic xmlns:a="http://schemas.openxmlformats.org/drawingml/2006/main">
                  <a:graphicData uri="http://schemas.microsoft.com/office/word/2010/wordprocessingGroup">
                    <wpg:wgp>
                      <wpg:cNvGrpSpPr/>
                      <wpg:grpSpPr>
                        <a:xfrm>
                          <a:off x="0" y="0"/>
                          <a:ext cx="1644796" cy="745490"/>
                          <a:chOff x="0" y="0"/>
                          <a:chExt cx="1644796" cy="745490"/>
                        </a:xfrm>
                      </wpg:grpSpPr>
                      <wps:wsp>
                        <wps:cNvPr id="5" name="Flowchart: Process 5" descr="If ≤72 hours since exposure "/>
                        <wps:cNvSpPr/>
                        <wps:spPr>
                          <a:xfrm>
                            <a:off x="0" y="323850"/>
                            <a:ext cx="1343025" cy="421640"/>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0ABCBC73" w14:textId="77777777" w:rsidR="00D50845" w:rsidRDefault="00D50845" w:rsidP="00D50845">
                              <w:pPr>
                                <w:spacing w:line="240" w:lineRule="auto"/>
                                <w:jc w:val="center"/>
                              </w:pPr>
                              <w:r>
                                <w:rPr>
                                  <w:rFonts w:cstheme="minorHAnsi"/>
                                </w:rPr>
                                <w:t>≤</w:t>
                              </w:r>
                              <w:r>
                                <w:t>72 hours since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flipH="1">
                            <a:off x="1295400" y="0"/>
                            <a:ext cx="349396" cy="33410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225D373" id="Group 193" o:spid="_x0000_s1052" alt="If there is substantial risk and it is ≤72 hours since exposure, proceed based on the HIV status of the source patient." style="position:absolute;margin-left:48pt;margin-top:27.15pt;width:129.5pt;height:58.7pt;z-index:251699200" coordsize="1644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">
                <v:shape id="Flowchart: Process 5" o:spid="_x0000_s1053" type="#_x0000_t109" alt="If ≤72 hours since exposure " style="position:absolute;top:3238;width:13430;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" fillcolor="white [3201]" strokecolor="#393737 [814]" strokeweight="1pt">
                  <v:textbox>
                    <w:txbxContent>
                      <w:p w14:paraId="0ABCBC73" w14:textId="77777777" w:rsidR="00D50845" w:rsidRDefault="00D50845" w:rsidP="00D50845">
                        <w:pPr>
                          <w:spacing w:line="240" w:lineRule="auto"/>
                          <w:jc w:val="center"/>
                        </w:pPr>
                        <w:r>
                          <w:rPr>
                            <w:rFonts w:cstheme="minorHAnsi"/>
                          </w:rPr>
                          <w:t>≤</w:t>
                        </w:r>
                        <w:r>
                          <w:t>72 hours since exposure</w:t>
                        </w:r>
                      </w:p>
                    </w:txbxContent>
                  </v:textbox>
                </v:shape>
                <v:shape id="Straight Arrow Connector 25" o:spid="_x0000_s1054" type="#_x0000_t32" style="position:absolute;left:12954;width:3493;height:3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" strokecolor="black [3200]" strokeweight="1pt">
                  <v:stroke endarrow="block" joinstyle="miter"/>
                </v:shape>
              </v:group>
            </w:pict>
          </mc:Fallback>
        </mc:AlternateContent>
      </w:r>
      <w:r>
        <w:rPr>
          <w:noProof/>
        </w:rPr>
        <mc:AlternateContent>
          <mc:Choice Requires="wps">
            <w:drawing>
              <wp:anchor distT="0" distB="0" distL="114300" distR="114300" simplePos="0" relativeHeight="251694080" behindDoc="0" locked="0" layoutInCell="1" allowOverlap="1" wp14:anchorId="1217B433" wp14:editId="3268C1B3">
                <wp:simplePos x="0" y="0"/>
                <wp:positionH relativeFrom="column">
                  <wp:posOffset>1055077</wp:posOffset>
                </wp:positionH>
                <wp:positionV relativeFrom="paragraph">
                  <wp:posOffset>63451</wp:posOffset>
                </wp:positionV>
                <wp:extent cx="2425700" cy="272024"/>
                <wp:effectExtent l="0" t="0" r="12700" b="13970"/>
                <wp:wrapNone/>
                <wp:docPr id="4" name="Flowchart: Process 4"/>
                <wp:cNvGraphicFramePr/>
                <a:graphic xmlns:a="http://schemas.openxmlformats.org/drawingml/2006/main">
                  <a:graphicData uri="http://schemas.microsoft.com/office/word/2010/wordprocessingShape">
                    <wps:wsp>
                      <wps:cNvSpPr/>
                      <wps:spPr>
                        <a:xfrm>
                          <a:off x="0" y="0"/>
                          <a:ext cx="2425700" cy="272024"/>
                        </a:xfrm>
                        <a:prstGeom prst="flowChartProcess">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14:paraId="70B68F69" w14:textId="77777777" w:rsidR="00D50845" w:rsidRPr="00866701" w:rsidRDefault="00D50845" w:rsidP="00D50845">
                            <w:pPr>
                              <w:spacing w:line="240" w:lineRule="auto"/>
                              <w:jc w:val="center"/>
                              <w:rPr>
                                <w:b/>
                              </w:rPr>
                            </w:pPr>
                            <w:r w:rsidRPr="00866701">
                              <w:rPr>
                                <w:b/>
                              </w:rPr>
                              <w:t>Substantial risk of HIV 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B433" id="Flowchart: Process 4" o:spid="_x0000_s1055" type="#_x0000_t109" style="position:absolute;margin-left:83.1pt;margin-top:5pt;width:191pt;height:2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" fillcolor="white [3201]" strokecolor="#393737 [814]" strokeweight="1pt">
                <v:textbox>
                  <w:txbxContent>
                    <w:p w14:paraId="70B68F69" w14:textId="77777777" w:rsidR="00D50845" w:rsidRPr="00866701" w:rsidRDefault="00D50845" w:rsidP="00D50845">
                      <w:pPr>
                        <w:spacing w:line="240" w:lineRule="auto"/>
                        <w:jc w:val="center"/>
                        <w:rPr>
                          <w:b/>
                        </w:rPr>
                      </w:pPr>
                      <w:r w:rsidRPr="00866701">
                        <w:rPr>
                          <w:b/>
                        </w:rPr>
                        <w:t>Substantial risk of HIV acquisition</w:t>
                      </w:r>
                    </w:p>
                  </w:txbxContent>
                </v:textbox>
              </v:shape>
            </w:pict>
          </mc:Fallback>
        </mc:AlternateContent>
      </w:r>
      <w:r w:rsidRPr="002076B4">
        <w:br w:type="page"/>
      </w:r>
    </w:p>
    <w:p w14:paraId="09384BAB" w14:textId="77777777" w:rsidR="00A92226" w:rsidRDefault="00A7646E" w:rsidP="00044DFE">
      <w:pPr>
        <w:pStyle w:val="Heading3"/>
      </w:pPr>
      <w:r>
        <w:lastRenderedPageBreak/>
        <w:t>SOURCE</w:t>
      </w:r>
      <w:r w:rsidR="00BE4F02" w:rsidRPr="00122C83">
        <w:t xml:space="preserve"> </w:t>
      </w:r>
    </w:p>
    <w:p w14:paraId="4FBB81AA" w14:textId="77777777" w:rsidR="00BE4F02" w:rsidRPr="002076B4" w:rsidRDefault="00BE4F02" w:rsidP="00A7646E">
      <w:r w:rsidRPr="002076B4">
        <w:t>Details about exposure source person(s), if available</w:t>
      </w:r>
      <w:r w:rsidR="00D51F3D" w:rsidRPr="002076B4">
        <w:t>.</w:t>
      </w:r>
    </w:p>
    <w:p w14:paraId="676A267B" w14:textId="77777777" w:rsidR="00A92226" w:rsidRPr="002076B4" w:rsidRDefault="00BE4F02" w:rsidP="00A7646E">
      <w:pPr>
        <w:pStyle w:val="ListParagraph"/>
        <w:numPr>
          <w:ilvl w:val="0"/>
          <w:numId w:val="31"/>
        </w:numPr>
      </w:pPr>
      <w:r w:rsidRPr="002076B4">
        <w:t>HIV, hepatitis B</w:t>
      </w:r>
      <w:r w:rsidR="0065103E" w:rsidRPr="002076B4">
        <w:t xml:space="preserve"> virus (HBV)</w:t>
      </w:r>
      <w:r w:rsidRPr="002076B4">
        <w:t xml:space="preserve">, and hepatitis C </w:t>
      </w:r>
      <w:r w:rsidR="0065103E" w:rsidRPr="002076B4">
        <w:t xml:space="preserve">virus (HCV) </w:t>
      </w:r>
      <w:r w:rsidRPr="002076B4">
        <w:t>status</w:t>
      </w:r>
      <w:r w:rsidR="00D51F3D" w:rsidRPr="002076B4">
        <w:t>.</w:t>
      </w:r>
    </w:p>
    <w:p w14:paraId="6E5320B6" w14:textId="77777777" w:rsidR="00BE4F02" w:rsidRPr="00DD73C4" w:rsidRDefault="00BE4F02" w:rsidP="00A7646E">
      <w:pPr>
        <w:pStyle w:val="ListParagraph"/>
        <w:numPr>
          <w:ilvl w:val="0"/>
          <w:numId w:val="31"/>
        </w:numPr>
      </w:pPr>
      <w:r w:rsidRPr="002076B4">
        <w:t>If the potential source person is a PLWH, try to ascertain their recent CD4 count and HIV viral load, current and previous antiretroviral therapy use, and antiretroviral resistance information</w:t>
      </w:r>
      <w:r>
        <w:t xml:space="preserve">. </w:t>
      </w:r>
    </w:p>
    <w:p w14:paraId="061AD2C4" w14:textId="77777777" w:rsidR="00A92226" w:rsidRDefault="00A7646E" w:rsidP="00044DFE">
      <w:pPr>
        <w:pStyle w:val="Heading3"/>
      </w:pPr>
      <w:r>
        <w:t>PATIENT</w:t>
      </w:r>
    </w:p>
    <w:p w14:paraId="4E146B5D" w14:textId="77777777" w:rsidR="00BE4F02" w:rsidRPr="002076B4" w:rsidRDefault="00BE4F02" w:rsidP="00A7646E">
      <w:r w:rsidRPr="002076B4">
        <w:t>Details about the exposed patient</w:t>
      </w:r>
      <w:r w:rsidR="00D51F3D" w:rsidRPr="002076B4">
        <w:t>.</w:t>
      </w:r>
    </w:p>
    <w:p w14:paraId="0067B78A" w14:textId="77777777" w:rsidR="00A92226" w:rsidRPr="002076B4" w:rsidRDefault="00BE4F02" w:rsidP="00A7646E">
      <w:pPr>
        <w:pStyle w:val="ListParagraph"/>
        <w:numPr>
          <w:ilvl w:val="0"/>
          <w:numId w:val="34"/>
        </w:numPr>
      </w:pPr>
      <w:r w:rsidRPr="002076B4">
        <w:t>HIV,</w:t>
      </w:r>
      <w:r w:rsidR="008420F0" w:rsidRPr="002076B4">
        <w:t xml:space="preserve"> hepatitis A virus</w:t>
      </w:r>
      <w:r w:rsidRPr="002076B4">
        <w:t xml:space="preserve"> </w:t>
      </w:r>
      <w:r w:rsidR="008420F0" w:rsidRPr="002076B4">
        <w:t>(</w:t>
      </w:r>
      <w:r w:rsidR="0065103E" w:rsidRPr="002076B4">
        <w:t>HAV</w:t>
      </w:r>
      <w:r w:rsidR="008420F0" w:rsidRPr="002076B4">
        <w:t>)</w:t>
      </w:r>
      <w:r w:rsidR="0065103E" w:rsidRPr="002076B4">
        <w:t>, HBV, and HCV</w:t>
      </w:r>
      <w:r w:rsidRPr="002076B4">
        <w:t xml:space="preserve"> status; vaccination history (HAV, HBV)</w:t>
      </w:r>
      <w:r w:rsidR="00D51F3D" w:rsidRPr="002076B4">
        <w:t>.</w:t>
      </w:r>
    </w:p>
    <w:p w14:paraId="25F8DA10" w14:textId="77777777" w:rsidR="00A92226" w:rsidRPr="002076B4" w:rsidRDefault="00BE4F02" w:rsidP="00A7646E">
      <w:pPr>
        <w:pStyle w:val="ListParagraph"/>
        <w:numPr>
          <w:ilvl w:val="0"/>
          <w:numId w:val="34"/>
        </w:numPr>
      </w:pPr>
      <w:r w:rsidRPr="002076B4">
        <w:t>Chronic medical conditions, drug allergies, and current medications and medication adherence, including pre-exposure prophylaxis (</w:t>
      </w:r>
      <w:proofErr w:type="spellStart"/>
      <w:r w:rsidRPr="002076B4">
        <w:t>PrEP</w:t>
      </w:r>
      <w:proofErr w:type="spellEnd"/>
      <w:r w:rsidRPr="002076B4">
        <w:t>) use</w:t>
      </w:r>
      <w:r w:rsidR="00D51F3D" w:rsidRPr="002076B4">
        <w:t>.</w:t>
      </w:r>
    </w:p>
    <w:p w14:paraId="56D262BE" w14:textId="77777777" w:rsidR="00A92226" w:rsidRPr="002076B4" w:rsidRDefault="00BE4F02" w:rsidP="00A7646E">
      <w:pPr>
        <w:pStyle w:val="ListParagraph"/>
        <w:numPr>
          <w:ilvl w:val="0"/>
          <w:numId w:val="34"/>
        </w:numPr>
      </w:pPr>
      <w:r w:rsidRPr="002076B4">
        <w:t>Pregnancy status, conception plans, and breastfeeding status</w:t>
      </w:r>
      <w:r w:rsidR="00D51F3D" w:rsidRPr="002076B4">
        <w:t>.</w:t>
      </w:r>
    </w:p>
    <w:p w14:paraId="6022ED76" w14:textId="77777777" w:rsidR="0054100E" w:rsidRPr="002076B4" w:rsidRDefault="00BE4F02" w:rsidP="00A7646E">
      <w:pPr>
        <w:pStyle w:val="ListParagraph"/>
        <w:numPr>
          <w:ilvl w:val="0"/>
          <w:numId w:val="34"/>
        </w:numPr>
      </w:pPr>
      <w:r w:rsidRPr="002076B4">
        <w:t>The likelihood of</w:t>
      </w:r>
      <w:r w:rsidRPr="001745FF">
        <w:t xml:space="preserve"> pre-existing HIV infection</w:t>
      </w:r>
      <w:r w:rsidRPr="002076B4">
        <w:t xml:space="preserve"> should be determined for all i</w:t>
      </w:r>
      <w:r w:rsidR="00D51F3D" w:rsidRPr="002076B4">
        <w:t>ndividuals who present for nPEP.</w:t>
      </w:r>
      <w:r w:rsidR="002076B4">
        <w:t xml:space="preserve"> </w:t>
      </w:r>
      <w:r w:rsidRPr="002076B4">
        <w:t>The following information should be obtained:</w:t>
      </w:r>
    </w:p>
    <w:p w14:paraId="36FCAAEC" w14:textId="77777777" w:rsidR="002076B4" w:rsidRDefault="00BE4F02" w:rsidP="005124DB">
      <w:pPr>
        <w:pStyle w:val="ListParagraph"/>
        <w:numPr>
          <w:ilvl w:val="1"/>
          <w:numId w:val="34"/>
        </w:numPr>
        <w:ind w:left="1080"/>
      </w:pPr>
      <w:r w:rsidRPr="002076B4">
        <w:t>Has the patient ever been tested for HIV</w:t>
      </w:r>
      <w:r w:rsidR="002076B4">
        <w:t>?</w:t>
      </w:r>
    </w:p>
    <w:p w14:paraId="1635FE86" w14:textId="77777777" w:rsidR="0054100E" w:rsidRPr="002076B4" w:rsidRDefault="002076B4" w:rsidP="005124DB">
      <w:pPr>
        <w:pStyle w:val="ListParagraph"/>
        <w:numPr>
          <w:ilvl w:val="1"/>
          <w:numId w:val="34"/>
        </w:numPr>
        <w:ind w:left="1080"/>
      </w:pPr>
      <w:r>
        <w:t>What</w:t>
      </w:r>
      <w:r w:rsidR="00BE4F02" w:rsidRPr="002076B4">
        <w:t xml:space="preserve"> w</w:t>
      </w:r>
      <w:r w:rsidR="00895698" w:rsidRPr="002076B4">
        <w:t>as</w:t>
      </w:r>
      <w:r w:rsidR="00BE4F02" w:rsidRPr="002076B4">
        <w:t xml:space="preserve"> the result and </w:t>
      </w:r>
      <w:r w:rsidR="00F65845" w:rsidRPr="002076B4">
        <w:t xml:space="preserve">the </w:t>
      </w:r>
      <w:r w:rsidR="00BE4F02" w:rsidRPr="002076B4">
        <w:t>date of the most recent HIV test?</w:t>
      </w:r>
    </w:p>
    <w:p w14:paraId="3072058A" w14:textId="77777777" w:rsidR="0054100E" w:rsidRPr="002076B4" w:rsidRDefault="00BE4F02" w:rsidP="005124DB">
      <w:pPr>
        <w:pStyle w:val="ListParagraph"/>
        <w:numPr>
          <w:ilvl w:val="1"/>
          <w:numId w:val="34"/>
        </w:numPr>
        <w:ind w:left="1080"/>
      </w:pPr>
      <w:r w:rsidRPr="002076B4">
        <w:t xml:space="preserve">The frequency, timing, and types of HIV risk behaviors since the last negative HIV test result. The likelihood of pre-existing HIV infection should be reviewed with the patient prior to nPEP prescription. </w:t>
      </w:r>
    </w:p>
    <w:p w14:paraId="214B5514" w14:textId="77777777" w:rsidR="002076B4" w:rsidRPr="002076B4" w:rsidRDefault="00BE4F02" w:rsidP="005124DB">
      <w:pPr>
        <w:pStyle w:val="ListParagraph"/>
        <w:numPr>
          <w:ilvl w:val="1"/>
          <w:numId w:val="34"/>
        </w:numPr>
        <w:ind w:left="1080"/>
      </w:pPr>
      <w:r w:rsidRPr="002076B4">
        <w:t xml:space="preserve">If pre-existing HIV infection is suspected (e.g., the patient has symptoms of acute HIV infection such as fever or flu-like symptoms, lymphadenopathy, rash), and the HIV antigen/antibody or HIV antibody test </w:t>
      </w:r>
      <w:r w:rsidR="00901530" w:rsidRPr="002076B4">
        <w:t xml:space="preserve">result </w:t>
      </w:r>
      <w:r w:rsidRPr="002076B4">
        <w:t xml:space="preserve">(see below) is negative (or </w:t>
      </w:r>
      <w:r w:rsidR="00F34D01" w:rsidRPr="002076B4">
        <w:t>"</w:t>
      </w:r>
      <w:r w:rsidRPr="002076B4">
        <w:t>non-reactive</w:t>
      </w:r>
      <w:r w:rsidR="00F34D01" w:rsidRPr="002076B4">
        <w:t>"</w:t>
      </w:r>
      <w:r w:rsidRPr="002076B4">
        <w:t xml:space="preserve">), a blood-based HIV nucleic acid amplification test (NAAT, or </w:t>
      </w:r>
      <w:r w:rsidR="00F34D01" w:rsidRPr="002076B4">
        <w:t>"</w:t>
      </w:r>
      <w:r w:rsidRPr="002076B4">
        <w:t>viral load</w:t>
      </w:r>
      <w:r w:rsidR="00C53124" w:rsidRPr="002076B4">
        <w:t xml:space="preserve"> assay</w:t>
      </w:r>
      <w:r w:rsidR="00F34D01" w:rsidRPr="002076B4">
        <w:t>"</w:t>
      </w:r>
      <w:r w:rsidRPr="002076B4">
        <w:t xml:space="preserve">) should be </w:t>
      </w:r>
      <w:r w:rsidR="00F34D01" w:rsidRPr="002076B4">
        <w:t>conducted</w:t>
      </w:r>
      <w:r w:rsidRPr="002076B4">
        <w:t xml:space="preserve"> to verify the presence or absence of acute HIV infection</w:t>
      </w:r>
      <w:r w:rsidR="00733EE8" w:rsidRPr="002076B4">
        <w:t>.</w:t>
      </w:r>
      <w:r w:rsidRPr="002076B4">
        <w:t xml:space="preserve"> </w:t>
      </w:r>
    </w:p>
    <w:p w14:paraId="620BA0DA" w14:textId="77777777" w:rsidR="00BE4F02" w:rsidRPr="002076B4" w:rsidRDefault="00BE4F02" w:rsidP="00A7646E">
      <w:pPr>
        <w:pStyle w:val="ListParagraph"/>
        <w:numPr>
          <w:ilvl w:val="0"/>
          <w:numId w:val="34"/>
        </w:numPr>
      </w:pPr>
      <w:r w:rsidRPr="002076B4">
        <w:t xml:space="preserve">If </w:t>
      </w:r>
      <w:r w:rsidR="00117780" w:rsidRPr="002076B4">
        <w:t xml:space="preserve">the exposed </w:t>
      </w:r>
      <w:r w:rsidRPr="002076B4">
        <w:rPr>
          <w:b/>
        </w:rPr>
        <w:t>patient reports ongoing risk behaviors</w:t>
      </w:r>
      <w:r w:rsidRPr="002076B4">
        <w:t xml:space="preserve"> and is HIV</w:t>
      </w:r>
      <w:r w:rsidR="00117780" w:rsidRPr="002076B4">
        <w:t xml:space="preserve"> </w:t>
      </w:r>
      <w:r w:rsidRPr="002076B4">
        <w:t xml:space="preserve">negative, </w:t>
      </w:r>
      <w:r w:rsidRPr="002076B4">
        <w:rPr>
          <w:b/>
        </w:rPr>
        <w:t xml:space="preserve">counsel on the option of </w:t>
      </w:r>
      <w:proofErr w:type="spellStart"/>
      <w:r w:rsidRPr="002076B4">
        <w:rPr>
          <w:b/>
        </w:rPr>
        <w:t>PrEP</w:t>
      </w:r>
      <w:proofErr w:type="spellEnd"/>
      <w:r w:rsidRPr="002076B4">
        <w:t xml:space="preserve">; </w:t>
      </w:r>
      <w:bookmarkStart w:id="1" w:name="_Hlk523206366"/>
      <w:r w:rsidRPr="002076B4">
        <w:t xml:space="preserve">transition to </w:t>
      </w:r>
      <w:proofErr w:type="spellStart"/>
      <w:r w:rsidRPr="002076B4">
        <w:t>PrEP</w:t>
      </w:r>
      <w:proofErr w:type="spellEnd"/>
      <w:r w:rsidRPr="002076B4">
        <w:t xml:space="preserve"> can occur immediately after completion of nPEP (if nPEP is not prescribed, </w:t>
      </w:r>
      <w:proofErr w:type="spellStart"/>
      <w:r w:rsidRPr="002076B4">
        <w:t>PrEP</w:t>
      </w:r>
      <w:proofErr w:type="spellEnd"/>
      <w:r w:rsidRPr="002076B4">
        <w:t xml:space="preserve"> initiation can occur once the patient is confirmed to be HIV negative and has adequate renal function)</w:t>
      </w:r>
      <w:r w:rsidR="00117780" w:rsidRPr="002076B4">
        <w:t>.</w:t>
      </w:r>
    </w:p>
    <w:bookmarkEnd w:id="1"/>
    <w:p w14:paraId="7326BB0F" w14:textId="77777777" w:rsidR="00D50845" w:rsidRDefault="00BE4F02" w:rsidP="00A7646E">
      <w:pPr>
        <w:pStyle w:val="ListParagraph"/>
        <w:numPr>
          <w:ilvl w:val="0"/>
          <w:numId w:val="34"/>
        </w:numPr>
      </w:pPr>
      <w:r w:rsidRPr="002076B4">
        <w:t xml:space="preserve">If </w:t>
      </w:r>
      <w:r w:rsidR="00117780" w:rsidRPr="002076B4">
        <w:t>a</w:t>
      </w:r>
      <w:r w:rsidRPr="002076B4">
        <w:t xml:space="preserve"> patient is already known to be HIV</w:t>
      </w:r>
      <w:r w:rsidR="00733EE8" w:rsidRPr="002076B4">
        <w:t xml:space="preserve"> </w:t>
      </w:r>
      <w:r w:rsidRPr="002076B4">
        <w:t xml:space="preserve">positive, </w:t>
      </w:r>
      <w:r w:rsidR="00117780" w:rsidRPr="002076B4">
        <w:t>is</w:t>
      </w:r>
      <w:r w:rsidRPr="002076B4">
        <w:t xml:space="preserve"> th</w:t>
      </w:r>
      <w:r w:rsidR="00117780" w:rsidRPr="002076B4">
        <w:t>at person</w:t>
      </w:r>
      <w:r w:rsidRPr="002076B4">
        <w:t xml:space="preserve"> receiving HIV care? </w:t>
      </w:r>
      <w:r w:rsidR="00D3160C" w:rsidRPr="002076B4">
        <w:t>Is he or she</w:t>
      </w:r>
      <w:r w:rsidRPr="002076B4">
        <w:t xml:space="preserve"> on antiretroviral therapy and virally suppressed? If not, contact an HIV expert or infectious disease (ID) provider to link </w:t>
      </w:r>
      <w:r w:rsidR="00733EE8" w:rsidRPr="002076B4">
        <w:t xml:space="preserve">the patient </w:t>
      </w:r>
      <w:r w:rsidRPr="002076B4">
        <w:t xml:space="preserve">to care as soon as possible. </w:t>
      </w:r>
    </w:p>
    <w:p w14:paraId="2FE335EC" w14:textId="77777777" w:rsidR="00D50845" w:rsidRDefault="00BE4F02" w:rsidP="00D50845">
      <w:pPr>
        <w:pStyle w:val="ListParagraph"/>
        <w:numPr>
          <w:ilvl w:val="0"/>
          <w:numId w:val="34"/>
        </w:numPr>
      </w:pPr>
      <w:r w:rsidRPr="002076B4">
        <w:rPr>
          <w:b/>
        </w:rPr>
        <w:t>HIV-positive patient</w:t>
      </w:r>
      <w:r w:rsidR="00117780" w:rsidRPr="002076B4">
        <w:rPr>
          <w:b/>
        </w:rPr>
        <w:t>s</w:t>
      </w:r>
      <w:r w:rsidRPr="002076B4">
        <w:rPr>
          <w:b/>
        </w:rPr>
        <w:t xml:space="preserve"> do not need nPEP</w:t>
      </w:r>
      <w:r w:rsidR="00D50845">
        <w:t xml:space="preserve"> </w:t>
      </w:r>
      <w:r w:rsidR="00D50845" w:rsidRPr="00727A74">
        <w:t xml:space="preserve">(but </w:t>
      </w:r>
      <w:r w:rsidR="00D50845">
        <w:t xml:space="preserve">they </w:t>
      </w:r>
      <w:r w:rsidR="00D50845" w:rsidRPr="00727A74">
        <w:t>do need evaluation and empiric treatment for other STIs, as below)</w:t>
      </w:r>
      <w:r w:rsidR="00D50845" w:rsidRPr="00C24B75">
        <w:t>.</w:t>
      </w:r>
    </w:p>
    <w:p w14:paraId="3A9861CC" w14:textId="77777777" w:rsidR="00D50845" w:rsidRPr="00D50845" w:rsidRDefault="00D50845" w:rsidP="00D50845">
      <w:pPr>
        <w:pStyle w:val="ListParagraph"/>
        <w:numPr>
          <w:ilvl w:val="0"/>
          <w:numId w:val="34"/>
        </w:numPr>
      </w:pPr>
      <w:r w:rsidRPr="00D50845">
        <w:rPr>
          <w:b/>
        </w:rPr>
        <w:t>With the information that is gathered, use the Evaluation and Treatment Algorithm (Figure 1) to determine the level of risk of HIV infection and the recommendation regarding nPEP.</w:t>
      </w:r>
    </w:p>
    <w:p w14:paraId="02EC9865" w14:textId="77777777" w:rsidR="00D50845" w:rsidRDefault="00D50845" w:rsidP="00D50845">
      <w:pPr>
        <w:pStyle w:val="ListParagraph"/>
        <w:numPr>
          <w:ilvl w:val="0"/>
          <w:numId w:val="34"/>
        </w:numPr>
      </w:pPr>
      <w:r>
        <w:t xml:space="preserve">If the patient is at risk of HIV infection from the reported sexual exposure (see </w:t>
      </w:r>
      <w:r w:rsidRPr="00D50845">
        <w:rPr>
          <w:b/>
        </w:rPr>
        <w:t>Figure 1</w:t>
      </w:r>
      <w:r>
        <w:t>), and tests HIV negative, that patient should be offered nPEP and started on it, preferably within 1-2 hours of the exposure but as soon as possible if not, unless the patient tests HIV positive as part of the current evaluation (see Laboratory Tests, below).</w:t>
      </w:r>
    </w:p>
    <w:p w14:paraId="499F0088" w14:textId="77777777" w:rsidR="00C53124" w:rsidRPr="00C53124" w:rsidRDefault="00633783" w:rsidP="00D50845">
      <w:pPr>
        <w:pStyle w:val="Heading1"/>
      </w:pPr>
      <w:r>
        <w:lastRenderedPageBreak/>
        <w:t>Laboratory Tests</w:t>
      </w:r>
    </w:p>
    <w:p w14:paraId="73E430D4" w14:textId="77777777" w:rsidR="00D50845" w:rsidRPr="00D50845" w:rsidRDefault="00D50845" w:rsidP="00D50845">
      <w:pPr>
        <w:pStyle w:val="ListParagraph"/>
        <w:numPr>
          <w:ilvl w:val="0"/>
          <w:numId w:val="38"/>
        </w:numPr>
      </w:pPr>
      <w:r w:rsidRPr="00D50845">
        <w:t xml:space="preserve">HIV test (preferably 4th-generation HIV Ag/Ab test) at the current visit (baseline) and again (for persons treated with nPEP) at 4-6 weeks and 3 months after nPEP initiation. </w:t>
      </w:r>
    </w:p>
    <w:p w14:paraId="14323A8A" w14:textId="77777777" w:rsidR="00D50845" w:rsidRPr="00D50845" w:rsidRDefault="00D50845" w:rsidP="00D50845">
      <w:pPr>
        <w:pStyle w:val="ListParagraph"/>
        <w:numPr>
          <w:ilvl w:val="0"/>
          <w:numId w:val="38"/>
        </w:numPr>
      </w:pPr>
      <w:r w:rsidRPr="00D50845">
        <w:t>Alanine transaminase (ALT), aspartate aminotransferase</w:t>
      </w:r>
      <w:r w:rsidRPr="00D50845">
        <w:rPr>
          <w:b/>
        </w:rPr>
        <w:t xml:space="preserve"> </w:t>
      </w:r>
      <w:r w:rsidRPr="00D50845">
        <w:t>(AST), serum creatinine, and estimated glomerular filtration rate (eGFR), at baseline, 2 weeks, and 4-6 weeks follow-up if taking a tenofovir DF (TDF)-based regimen.</w:t>
      </w:r>
    </w:p>
    <w:p w14:paraId="65FC8DFB" w14:textId="77777777" w:rsidR="00D50845" w:rsidRPr="00D50845" w:rsidRDefault="00D50845" w:rsidP="00D50845">
      <w:pPr>
        <w:pStyle w:val="ListParagraph"/>
        <w:numPr>
          <w:ilvl w:val="0"/>
          <w:numId w:val="38"/>
        </w:numPr>
      </w:pPr>
      <w:r w:rsidRPr="00D50845">
        <w:t>HCV antibody, HBV surface antigen, HBV core antibody, and HBV surface antibody at baseline and, if negative, again at 6 months post-exposure.</w:t>
      </w:r>
    </w:p>
    <w:p w14:paraId="24DFCBD3" w14:textId="77777777" w:rsidR="00D50845" w:rsidRPr="00D50845" w:rsidRDefault="00D50845" w:rsidP="00D50845">
      <w:pPr>
        <w:pStyle w:val="ListParagraph"/>
        <w:numPr>
          <w:ilvl w:val="0"/>
          <w:numId w:val="38"/>
        </w:numPr>
      </w:pPr>
      <w:r w:rsidRPr="00D50845">
        <w:t>Pregnancy test for those with the potential of pregnancy.</w:t>
      </w:r>
    </w:p>
    <w:p w14:paraId="389B17DF" w14:textId="77777777" w:rsidR="00D50845" w:rsidRPr="00D50845" w:rsidRDefault="00D50845" w:rsidP="00D50845">
      <w:pPr>
        <w:pStyle w:val="ListParagraph"/>
        <w:numPr>
          <w:ilvl w:val="0"/>
          <w:numId w:val="38"/>
        </w:numPr>
      </w:pPr>
      <w:r w:rsidRPr="00D50845">
        <w:t>Syphilis serology (usually RPR or VDRL).</w:t>
      </w:r>
    </w:p>
    <w:p w14:paraId="30EFA506" w14:textId="77777777" w:rsidR="00D50845" w:rsidRPr="00D50845" w:rsidRDefault="00D50845" w:rsidP="00D50845">
      <w:pPr>
        <w:pStyle w:val="ListParagraph"/>
        <w:numPr>
          <w:ilvl w:val="0"/>
          <w:numId w:val="38"/>
        </w:numPr>
      </w:pPr>
      <w:r>
        <w:rPr>
          <w:noProof/>
        </w:rPr>
        <mc:AlternateContent>
          <mc:Choice Requires="wps">
            <w:drawing>
              <wp:anchor distT="45720" distB="45720" distL="114300" distR="114300" simplePos="0" relativeHeight="251651072" behindDoc="0" locked="0" layoutInCell="1" allowOverlap="1" wp14:anchorId="77DBBA34" wp14:editId="43835659">
                <wp:simplePos x="0" y="0"/>
                <wp:positionH relativeFrom="margin">
                  <wp:align>left</wp:align>
                </wp:positionH>
                <wp:positionV relativeFrom="paragraph">
                  <wp:posOffset>1111885</wp:posOffset>
                </wp:positionV>
                <wp:extent cx="6242050" cy="1089660"/>
                <wp:effectExtent l="0" t="0" r="254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089660"/>
                        </a:xfrm>
                        <a:prstGeom prst="rect">
                          <a:avLst/>
                        </a:prstGeom>
                        <a:solidFill>
                          <a:srgbClr val="FFFFFF"/>
                        </a:solidFill>
                        <a:ln w="9525">
                          <a:solidFill>
                            <a:srgbClr val="000000"/>
                          </a:solidFill>
                          <a:miter lim="800000"/>
                          <a:headEnd/>
                          <a:tailEnd/>
                        </a:ln>
                      </wps:spPr>
                      <wps:txbx>
                        <w:txbxContent>
                          <w:p w14:paraId="2E423330" w14:textId="77777777" w:rsidR="005124DB" w:rsidRDefault="005124DB" w:rsidP="005124DB">
                            <w:pPr>
                              <w:pStyle w:val="ListParagraph"/>
                              <w:numPr>
                                <w:ilvl w:val="0"/>
                                <w:numId w:val="32"/>
                              </w:numPr>
                              <w:spacing w:before="120"/>
                            </w:pPr>
                            <w:r w:rsidRPr="00044DFE">
                              <w:rPr>
                                <w:b/>
                              </w:rPr>
                              <w:t>EARLY</w:t>
                            </w:r>
                            <w:r>
                              <w:t xml:space="preserve"> treatment of the exposed patient is the PRIORITY and should NOT be delayed pending receipt of laboratory test results.</w:t>
                            </w:r>
                          </w:p>
                          <w:p w14:paraId="3CB29533" w14:textId="77777777" w:rsidR="005124DB" w:rsidRDefault="005124DB" w:rsidP="005124DB">
                            <w:pPr>
                              <w:pStyle w:val="ListParagraph"/>
                              <w:numPr>
                                <w:ilvl w:val="0"/>
                                <w:numId w:val="32"/>
                              </w:numPr>
                              <w:spacing w:before="120"/>
                            </w:pPr>
                            <w:r w:rsidRPr="00044DFE">
                              <w:rPr>
                                <w:b/>
                              </w:rPr>
                              <w:t>START</w:t>
                            </w:r>
                            <w:r>
                              <w:t xml:space="preserve"> nPEP if the patient has a substantial risk of infection and the HIV test result is negative.</w:t>
                            </w:r>
                          </w:p>
                          <w:p w14:paraId="2A129A6C" w14:textId="77777777" w:rsidR="005124DB" w:rsidRDefault="005124DB" w:rsidP="005124DB">
                            <w:pPr>
                              <w:pStyle w:val="ListParagraph"/>
                              <w:numPr>
                                <w:ilvl w:val="0"/>
                                <w:numId w:val="32"/>
                              </w:numPr>
                              <w:spacing w:before="120"/>
                            </w:pPr>
                            <w:r w:rsidRPr="00044DFE">
                              <w:rPr>
                                <w:b/>
                              </w:rPr>
                              <w:t>INITIATE</w:t>
                            </w:r>
                            <w:r>
                              <w:t xml:space="preserve"> nPEP within 1-2 hours of exposure or as soon as possible and continue for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BA34" id="_x0000_s1056" type="#_x0000_t202" style="position:absolute;left:0;text-align:left;margin-left:0;margin-top:87.55pt;width:491.5pt;height:85.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">
                <v:textbox>
                  <w:txbxContent>
                    <w:p w14:paraId="2E423330" w14:textId="77777777" w:rsidR="005124DB" w:rsidRDefault="005124DB" w:rsidP="005124DB">
                      <w:pPr>
                        <w:pStyle w:val="ListParagraph"/>
                        <w:numPr>
                          <w:ilvl w:val="0"/>
                          <w:numId w:val="32"/>
                        </w:numPr>
                        <w:spacing w:before="120"/>
                      </w:pPr>
                      <w:r w:rsidRPr="00044DFE">
                        <w:rPr>
                          <w:b/>
                        </w:rPr>
                        <w:t>EARLY</w:t>
                      </w:r>
                      <w:r>
                        <w:t xml:space="preserve"> treatment of the exposed patient is the PRIORITY and should NOT be delayed pending receipt of laboratory test results.</w:t>
                      </w:r>
                    </w:p>
                    <w:p w14:paraId="3CB29533" w14:textId="77777777" w:rsidR="005124DB" w:rsidRDefault="005124DB" w:rsidP="005124DB">
                      <w:pPr>
                        <w:pStyle w:val="ListParagraph"/>
                        <w:numPr>
                          <w:ilvl w:val="0"/>
                          <w:numId w:val="32"/>
                        </w:numPr>
                        <w:spacing w:before="120"/>
                      </w:pPr>
                      <w:r w:rsidRPr="00044DFE">
                        <w:rPr>
                          <w:b/>
                        </w:rPr>
                        <w:t>START</w:t>
                      </w:r>
                      <w:r>
                        <w:t xml:space="preserve"> nPEP if the patient has a substantial risk of infection and the HIV test result is negative.</w:t>
                      </w:r>
                    </w:p>
                    <w:p w14:paraId="2A129A6C" w14:textId="77777777" w:rsidR="005124DB" w:rsidRDefault="005124DB" w:rsidP="005124DB">
                      <w:pPr>
                        <w:pStyle w:val="ListParagraph"/>
                        <w:numPr>
                          <w:ilvl w:val="0"/>
                          <w:numId w:val="32"/>
                        </w:numPr>
                        <w:spacing w:before="120"/>
                      </w:pPr>
                      <w:r w:rsidRPr="00044DFE">
                        <w:rPr>
                          <w:b/>
                        </w:rPr>
                        <w:t>INITIATE</w:t>
                      </w:r>
                      <w:r>
                        <w:t xml:space="preserve"> nPEP within 1-2 hours of exposure or as soon as possible and continue for 28 days.</w:t>
                      </w:r>
                    </w:p>
                  </w:txbxContent>
                </v:textbox>
                <w10:wrap type="square" anchorx="margin"/>
              </v:shape>
            </w:pict>
          </mc:Fallback>
        </mc:AlternateContent>
      </w:r>
      <w:r w:rsidRPr="00D50845">
        <w:t>If HIV seroconversion occurs during or after nPEP (HIV test is "reactive" or positive after a baseline "non-reactive" or negative test), contact an HIV expert or ID provider immediately and provide guidance to the patient as recommended by an expert. Immediate linkage to care for early antiretroviral therapy initiation and HIV primary care is essential.</w:t>
      </w:r>
    </w:p>
    <w:p w14:paraId="749A96F1" w14:textId="77777777" w:rsidR="005124DB" w:rsidRDefault="00E70C4F" w:rsidP="00E70C4F">
      <w:pPr>
        <w:pStyle w:val="Heading1"/>
      </w:pPr>
      <w:r>
        <w:softHyphen/>
      </w:r>
      <w:r>
        <w:softHyphen/>
      </w:r>
      <w:r>
        <w:softHyphen/>
      </w:r>
      <w:r w:rsidR="005124DB">
        <w:t xml:space="preserve">nPEP Medication </w:t>
      </w:r>
      <w:r w:rsidR="005124DB" w:rsidRPr="00044DFE">
        <w:t>Regimen</w:t>
      </w:r>
    </w:p>
    <w:p w14:paraId="699D8B7E" w14:textId="77777777" w:rsidR="005124DB" w:rsidRDefault="005124DB" w:rsidP="005124DB">
      <w:r w:rsidRPr="004333AA">
        <w:t>If a significant exposure occurred but the patient is t</w:t>
      </w:r>
      <w:r>
        <w:t xml:space="preserve">oo distraught (e.g., </w:t>
      </w:r>
      <w:r w:rsidR="00D50845" w:rsidRPr="004333AA">
        <w:t>following a sexual assault</w:t>
      </w:r>
      <w:r w:rsidRPr="004333AA">
        <w:t>) to engage in a discussion about the nPEP regimen at the initial assessment, the clinician should offer a first dose of the medications and arrange for follow-up within 24 hours to further discuss the indications for nPEP.</w:t>
      </w:r>
    </w:p>
    <w:p w14:paraId="5BFD48FF" w14:textId="77777777" w:rsidR="005124DB" w:rsidRPr="002076B4" w:rsidRDefault="005124DB" w:rsidP="005124DB">
      <w:pPr>
        <w:pStyle w:val="Heading2"/>
      </w:pPr>
      <w:r w:rsidRPr="008E1FD7">
        <w:lastRenderedPageBreak/>
        <w:t>Preferred nPEP regimen for adolescents and adults (</w:t>
      </w:r>
      <w:r w:rsidRPr="008E1FD7">
        <w:rPr>
          <w:rFonts w:cstheme="minorHAnsi"/>
        </w:rPr>
        <w:t>≥</w:t>
      </w:r>
      <w:r w:rsidRPr="008E1FD7">
        <w:t xml:space="preserve">13 years of age) with normal renal function (creatinine clearance &gt;59 mL/min): </w:t>
      </w:r>
    </w:p>
    <w:tbl>
      <w:tblPr>
        <w:tblStyle w:val="TableGrid"/>
        <w:tblW w:w="0" w:type="auto"/>
        <w:shd w:val="clear" w:color="auto" w:fill="DEEAF6" w:themeFill="accent1" w:themeFillTint="33"/>
        <w:tblLook w:val="04A0" w:firstRow="1" w:lastRow="0" w:firstColumn="1" w:lastColumn="0" w:noHBand="0" w:noVBand="1"/>
        <w:tblCaption w:val="Preferred nPEP regimen for adolescents and adults (≥13 years of age) with normal renal function (creatinine clearance &gt;59 mL/min): "/>
        <w:tblDescription w:val="Tenofovir DF/emtricitabine (TDF/FTC) 300/200 mg (Truvada®), 1 tablet PO daily + dolutegravir (Tivicay®)* 50 mg, 1 tablet PO daily for 28 days**&#10;OR&#10;TDF/FTC 300/200 mg (Truvada®) 1 tablet PO daily + raltegravir (Isentress®) 400 mg, 1 tablet PO BID for 28 days&#10;OR ALTERNATIVE&#10;TDF/FTC 300/200 mg (Truvada®) 1 tablet once daily + darunavir (Prezista®) 800 mg, 1 tablet daily + ritonavir 100 mg, 1 tablet daily for 28 days&#10;"/>
      </w:tblPr>
      <w:tblGrid>
        <w:gridCol w:w="1594"/>
        <w:gridCol w:w="2905"/>
        <w:gridCol w:w="2252"/>
        <w:gridCol w:w="1688"/>
        <w:gridCol w:w="1307"/>
      </w:tblGrid>
      <w:tr w:rsidR="00D50845" w14:paraId="464E6F62" w14:textId="77777777" w:rsidTr="00D50845">
        <w:trPr>
          <w:trHeight w:val="526"/>
          <w:tblHeader/>
        </w:trPr>
        <w:tc>
          <w:tcPr>
            <w:tcW w:w="1594" w:type="dxa"/>
            <w:shd w:val="clear" w:color="auto" w:fill="DEEAF6" w:themeFill="accent1" w:themeFillTint="33"/>
          </w:tcPr>
          <w:p w14:paraId="1EE651E1" w14:textId="77777777" w:rsidR="005124DB" w:rsidRDefault="005124DB" w:rsidP="00F11C10">
            <w:pPr>
              <w:spacing w:before="120"/>
              <w:rPr>
                <w:b/>
              </w:rPr>
            </w:pPr>
          </w:p>
        </w:tc>
        <w:tc>
          <w:tcPr>
            <w:tcW w:w="2905" w:type="dxa"/>
            <w:shd w:val="clear" w:color="auto" w:fill="DEEAF6" w:themeFill="accent1" w:themeFillTint="33"/>
            <w:vAlign w:val="center"/>
          </w:tcPr>
          <w:p w14:paraId="04DFE628" w14:textId="77777777" w:rsidR="005124DB" w:rsidRDefault="005124DB" w:rsidP="00E70C4F">
            <w:pPr>
              <w:pStyle w:val="Heading3"/>
              <w:jc w:val="center"/>
              <w:outlineLvl w:val="2"/>
            </w:pPr>
            <w:r>
              <w:t>Drug 1</w:t>
            </w:r>
          </w:p>
        </w:tc>
        <w:tc>
          <w:tcPr>
            <w:tcW w:w="2252" w:type="dxa"/>
            <w:shd w:val="clear" w:color="auto" w:fill="DEEAF6" w:themeFill="accent1" w:themeFillTint="33"/>
            <w:vAlign w:val="center"/>
          </w:tcPr>
          <w:p w14:paraId="1C8D2F9A" w14:textId="77777777" w:rsidR="005124DB" w:rsidRPr="00746B23" w:rsidDel="00F454EC" w:rsidRDefault="005124DB" w:rsidP="00E70C4F">
            <w:pPr>
              <w:pStyle w:val="Heading3"/>
              <w:jc w:val="center"/>
              <w:outlineLvl w:val="2"/>
            </w:pPr>
            <w:r>
              <w:t>Drug 2</w:t>
            </w:r>
          </w:p>
        </w:tc>
        <w:tc>
          <w:tcPr>
            <w:tcW w:w="1688" w:type="dxa"/>
            <w:shd w:val="clear" w:color="auto" w:fill="DEEAF6" w:themeFill="accent1" w:themeFillTint="33"/>
            <w:vAlign w:val="center"/>
          </w:tcPr>
          <w:p w14:paraId="6F67DAB8" w14:textId="77777777" w:rsidR="005124DB" w:rsidRDefault="005124DB" w:rsidP="00E70C4F">
            <w:pPr>
              <w:pStyle w:val="Heading3"/>
              <w:jc w:val="center"/>
              <w:outlineLvl w:val="2"/>
            </w:pPr>
            <w:r>
              <w:t>Drug 3</w:t>
            </w:r>
          </w:p>
        </w:tc>
        <w:tc>
          <w:tcPr>
            <w:tcW w:w="1307" w:type="dxa"/>
            <w:shd w:val="clear" w:color="auto" w:fill="DEEAF6" w:themeFill="accent1" w:themeFillTint="33"/>
            <w:vAlign w:val="center"/>
          </w:tcPr>
          <w:p w14:paraId="7E3EB263" w14:textId="77777777" w:rsidR="005124DB" w:rsidRDefault="005124DB" w:rsidP="00E70C4F">
            <w:pPr>
              <w:pStyle w:val="Heading3"/>
              <w:jc w:val="center"/>
              <w:outlineLvl w:val="2"/>
            </w:pPr>
            <w:r>
              <w:t>Duration</w:t>
            </w:r>
          </w:p>
        </w:tc>
      </w:tr>
      <w:tr w:rsidR="00D50845" w14:paraId="307C06A5" w14:textId="77777777" w:rsidTr="00D50845">
        <w:trPr>
          <w:trHeight w:val="1122"/>
        </w:trPr>
        <w:tc>
          <w:tcPr>
            <w:tcW w:w="1594" w:type="dxa"/>
            <w:shd w:val="clear" w:color="auto" w:fill="DEEAF6" w:themeFill="accent1" w:themeFillTint="33"/>
          </w:tcPr>
          <w:p w14:paraId="4A13E056" w14:textId="77777777" w:rsidR="005124DB" w:rsidRPr="004F6C1E" w:rsidRDefault="005124DB" w:rsidP="00F11C10">
            <w:pPr>
              <w:pStyle w:val="Heading3"/>
              <w:outlineLvl w:val="2"/>
            </w:pPr>
            <w:r w:rsidRPr="004F6C1E">
              <w:t>OPTION 1</w:t>
            </w:r>
          </w:p>
        </w:tc>
        <w:tc>
          <w:tcPr>
            <w:tcW w:w="2905" w:type="dxa"/>
            <w:shd w:val="clear" w:color="auto" w:fill="DEEAF6" w:themeFill="accent1" w:themeFillTint="33"/>
          </w:tcPr>
          <w:p w14:paraId="779225FF" w14:textId="77777777" w:rsidR="005124DB" w:rsidRPr="004F6C1E" w:rsidRDefault="005124DB" w:rsidP="00F11C10">
            <w:r w:rsidRPr="004F6C1E">
              <w:t>Tenofovir DF/emtricitabine (</w:t>
            </w:r>
            <w:r w:rsidRPr="004F6C1E" w:rsidDel="00F454EC">
              <w:t>TDF/FTC</w:t>
            </w:r>
            <w:r w:rsidRPr="004F6C1E">
              <w:t>)</w:t>
            </w:r>
            <w:r w:rsidRPr="004F6C1E" w:rsidDel="00F454EC">
              <w:t xml:space="preserve"> 300/200 mg (Truvada</w:t>
            </w:r>
            <w:bookmarkStart w:id="2" w:name="_Hlk524507971"/>
            <w:r w:rsidRPr="004F6C1E">
              <w:t>®</w:t>
            </w:r>
            <w:bookmarkEnd w:id="2"/>
            <w:r w:rsidRPr="004F6C1E" w:rsidDel="00F454EC">
              <w:t>)</w:t>
            </w:r>
            <w:r w:rsidRPr="004F6C1E">
              <w:t>,</w:t>
            </w:r>
            <w:r w:rsidRPr="004F6C1E" w:rsidDel="00F454EC">
              <w:t xml:space="preserve"> 1 tab</w:t>
            </w:r>
            <w:r w:rsidRPr="004F6C1E">
              <w:t>let</w:t>
            </w:r>
            <w:r w:rsidRPr="004F6C1E" w:rsidDel="00F454EC">
              <w:t xml:space="preserve"> </w:t>
            </w:r>
            <w:r w:rsidRPr="004F6C1E">
              <w:t xml:space="preserve">PO </w:t>
            </w:r>
            <w:r w:rsidRPr="004F6C1E" w:rsidDel="00F454EC">
              <w:t>daily</w:t>
            </w:r>
          </w:p>
        </w:tc>
        <w:tc>
          <w:tcPr>
            <w:tcW w:w="2252" w:type="dxa"/>
            <w:shd w:val="clear" w:color="auto" w:fill="DEEAF6" w:themeFill="accent1" w:themeFillTint="33"/>
          </w:tcPr>
          <w:p w14:paraId="3CC890E9" w14:textId="77777777" w:rsidR="005124DB" w:rsidRPr="004F6C1E" w:rsidRDefault="005124DB" w:rsidP="00F11C10">
            <w:r w:rsidRPr="004F6C1E" w:rsidDel="00F454EC">
              <w:t>+ dolutegravir (Tivicay</w:t>
            </w:r>
            <w:proofErr w:type="gramStart"/>
            <w:r w:rsidRPr="004F6C1E">
              <w:t>®</w:t>
            </w:r>
            <w:r w:rsidRPr="004F6C1E" w:rsidDel="00F454EC">
              <w:t>)</w:t>
            </w:r>
            <w:r w:rsidRPr="004F6C1E">
              <w:t>*</w:t>
            </w:r>
            <w:proofErr w:type="gramEnd"/>
            <w:r w:rsidRPr="004F6C1E" w:rsidDel="00F454EC">
              <w:t xml:space="preserve"> 50 mg</w:t>
            </w:r>
            <w:r w:rsidRPr="004F6C1E">
              <w:t>,</w:t>
            </w:r>
            <w:r w:rsidRPr="004F6C1E" w:rsidDel="00F454EC">
              <w:t xml:space="preserve"> </w:t>
            </w:r>
            <w:r w:rsidRPr="004F6C1E">
              <w:t>1</w:t>
            </w:r>
            <w:r w:rsidRPr="004F6C1E" w:rsidDel="00F454EC">
              <w:t xml:space="preserve"> </w:t>
            </w:r>
            <w:r w:rsidRPr="004F6C1E">
              <w:t xml:space="preserve">tablet PO </w:t>
            </w:r>
            <w:r w:rsidRPr="004F6C1E" w:rsidDel="00F454EC">
              <w:t>daily</w:t>
            </w:r>
          </w:p>
        </w:tc>
        <w:tc>
          <w:tcPr>
            <w:tcW w:w="1688" w:type="dxa"/>
            <w:shd w:val="clear" w:color="auto" w:fill="DEEAF6" w:themeFill="accent1" w:themeFillTint="33"/>
          </w:tcPr>
          <w:p w14:paraId="756C1C6C" w14:textId="77777777" w:rsidR="005124DB" w:rsidRPr="004F6C1E" w:rsidRDefault="00D50845" w:rsidP="00F11C10">
            <w:r>
              <w:t>-</w:t>
            </w:r>
          </w:p>
        </w:tc>
        <w:tc>
          <w:tcPr>
            <w:tcW w:w="1307" w:type="dxa"/>
            <w:shd w:val="clear" w:color="auto" w:fill="DEEAF6" w:themeFill="accent1" w:themeFillTint="33"/>
          </w:tcPr>
          <w:p w14:paraId="4F8B5D02" w14:textId="77777777" w:rsidR="005124DB" w:rsidRPr="004F6C1E" w:rsidRDefault="005124DB" w:rsidP="00F11C10">
            <w:r w:rsidRPr="004F6C1E">
              <w:t>28 days</w:t>
            </w:r>
            <w:r w:rsidRPr="004F6C1E" w:rsidDel="00F454EC">
              <w:t>*</w:t>
            </w:r>
            <w:r w:rsidRPr="004F6C1E">
              <w:t>*</w:t>
            </w:r>
          </w:p>
        </w:tc>
      </w:tr>
      <w:tr w:rsidR="005124DB" w14:paraId="31DF6CFB" w14:textId="77777777" w:rsidTr="00D50845">
        <w:trPr>
          <w:trHeight w:val="1140"/>
        </w:trPr>
        <w:tc>
          <w:tcPr>
            <w:tcW w:w="1594" w:type="dxa"/>
          </w:tcPr>
          <w:p w14:paraId="2117B784" w14:textId="77777777" w:rsidR="005124DB" w:rsidRPr="004F6C1E" w:rsidRDefault="005124DB" w:rsidP="00F11C10">
            <w:pPr>
              <w:pStyle w:val="Heading3"/>
              <w:outlineLvl w:val="2"/>
            </w:pPr>
            <w:r w:rsidRPr="004F6C1E">
              <w:t>OPTION 2</w:t>
            </w:r>
          </w:p>
        </w:tc>
        <w:tc>
          <w:tcPr>
            <w:tcW w:w="2905" w:type="dxa"/>
            <w:shd w:val="clear" w:color="auto" w:fill="auto"/>
          </w:tcPr>
          <w:p w14:paraId="25E8190C" w14:textId="77777777" w:rsidR="005124DB" w:rsidRPr="004F6C1E" w:rsidRDefault="005124DB" w:rsidP="00F11C10">
            <w:r w:rsidRPr="004F6C1E">
              <w:t>TDF/FTC 300/200 mg (Truvada®) 1 tablet PO daily</w:t>
            </w:r>
          </w:p>
        </w:tc>
        <w:tc>
          <w:tcPr>
            <w:tcW w:w="2252" w:type="dxa"/>
          </w:tcPr>
          <w:p w14:paraId="5415AFE2" w14:textId="77777777" w:rsidR="005124DB" w:rsidRPr="004F6C1E" w:rsidRDefault="005124DB" w:rsidP="00F11C10">
            <w:r w:rsidRPr="004F6C1E">
              <w:t xml:space="preserve">+ </w:t>
            </w:r>
            <w:proofErr w:type="spellStart"/>
            <w:r w:rsidRPr="004F6C1E">
              <w:t>raltegravir</w:t>
            </w:r>
            <w:proofErr w:type="spellEnd"/>
            <w:r w:rsidRPr="004F6C1E">
              <w:t xml:space="preserve"> (Isentress®) 400 mg, 1 tablet PO BID</w:t>
            </w:r>
          </w:p>
        </w:tc>
        <w:tc>
          <w:tcPr>
            <w:tcW w:w="1688" w:type="dxa"/>
          </w:tcPr>
          <w:p w14:paraId="5F0958BA" w14:textId="77777777" w:rsidR="005124DB" w:rsidRPr="004F6C1E" w:rsidRDefault="00D50845" w:rsidP="00F11C10">
            <w:r>
              <w:t>-</w:t>
            </w:r>
          </w:p>
        </w:tc>
        <w:tc>
          <w:tcPr>
            <w:tcW w:w="1307" w:type="dxa"/>
          </w:tcPr>
          <w:p w14:paraId="049DB96E" w14:textId="77777777" w:rsidR="005124DB" w:rsidRPr="004F6C1E" w:rsidRDefault="005124DB" w:rsidP="00F11C10">
            <w:r w:rsidRPr="004F6C1E">
              <w:t>28 days</w:t>
            </w:r>
          </w:p>
        </w:tc>
      </w:tr>
      <w:tr w:rsidR="00D50845" w14:paraId="49AC68CA" w14:textId="77777777" w:rsidTr="00D50845">
        <w:trPr>
          <w:trHeight w:val="1122"/>
        </w:trPr>
        <w:tc>
          <w:tcPr>
            <w:tcW w:w="1594" w:type="dxa"/>
            <w:shd w:val="clear" w:color="auto" w:fill="DEEAF6" w:themeFill="accent1" w:themeFillTint="33"/>
          </w:tcPr>
          <w:p w14:paraId="63649F9D" w14:textId="77777777" w:rsidR="005124DB" w:rsidRPr="004F6C1E" w:rsidRDefault="005124DB" w:rsidP="00F11C10">
            <w:pPr>
              <w:pStyle w:val="Heading3"/>
              <w:outlineLvl w:val="2"/>
            </w:pPr>
            <w:r w:rsidRPr="004F6C1E">
              <w:t>ALTERNATIVE</w:t>
            </w:r>
          </w:p>
        </w:tc>
        <w:tc>
          <w:tcPr>
            <w:tcW w:w="2905" w:type="dxa"/>
            <w:shd w:val="clear" w:color="auto" w:fill="DEEAF6" w:themeFill="accent1" w:themeFillTint="33"/>
          </w:tcPr>
          <w:p w14:paraId="264C4059" w14:textId="77777777" w:rsidR="005124DB" w:rsidRPr="004F6C1E" w:rsidRDefault="005124DB" w:rsidP="00F11C10">
            <w:r w:rsidRPr="004F6C1E">
              <w:t>TDF/FTC 300/200 mg (Truvada®) 1 tablet once daily</w:t>
            </w:r>
          </w:p>
        </w:tc>
        <w:tc>
          <w:tcPr>
            <w:tcW w:w="2252" w:type="dxa"/>
            <w:shd w:val="clear" w:color="auto" w:fill="DEEAF6" w:themeFill="accent1" w:themeFillTint="33"/>
          </w:tcPr>
          <w:p w14:paraId="564D68E7" w14:textId="77777777" w:rsidR="005124DB" w:rsidRPr="004F6C1E" w:rsidRDefault="005124DB" w:rsidP="00F11C10">
            <w:r w:rsidRPr="004F6C1E">
              <w:t>+ darunavir (</w:t>
            </w:r>
            <w:proofErr w:type="spellStart"/>
            <w:r w:rsidRPr="004F6C1E">
              <w:t>Prezista</w:t>
            </w:r>
            <w:proofErr w:type="spellEnd"/>
            <w:r w:rsidRPr="004F6C1E">
              <w:t>®) 800 mg, 1 tablet daily</w:t>
            </w:r>
          </w:p>
        </w:tc>
        <w:tc>
          <w:tcPr>
            <w:tcW w:w="1688" w:type="dxa"/>
            <w:shd w:val="clear" w:color="auto" w:fill="DEEAF6" w:themeFill="accent1" w:themeFillTint="33"/>
          </w:tcPr>
          <w:p w14:paraId="72BE4633" w14:textId="77777777" w:rsidR="005124DB" w:rsidRPr="004F6C1E" w:rsidRDefault="005124DB" w:rsidP="00F11C10">
            <w:r w:rsidRPr="004F6C1E">
              <w:t>+ ritonavir 100 mg, 1 tablet daily</w:t>
            </w:r>
          </w:p>
        </w:tc>
        <w:tc>
          <w:tcPr>
            <w:tcW w:w="1307" w:type="dxa"/>
            <w:shd w:val="clear" w:color="auto" w:fill="DEEAF6" w:themeFill="accent1" w:themeFillTint="33"/>
          </w:tcPr>
          <w:p w14:paraId="0897FC08" w14:textId="77777777" w:rsidR="005124DB" w:rsidRPr="004F6C1E" w:rsidRDefault="005124DB" w:rsidP="00F11C10">
            <w:r w:rsidRPr="004F6C1E">
              <w:t>28 days</w:t>
            </w:r>
          </w:p>
        </w:tc>
      </w:tr>
    </w:tbl>
    <w:p w14:paraId="763CFBD3" w14:textId="77777777" w:rsidR="005124DB" w:rsidRDefault="005124DB" w:rsidP="00E70C4F">
      <w:pPr>
        <w:autoSpaceDE w:val="0"/>
        <w:autoSpaceDN w:val="0"/>
        <w:adjustRightInd w:val="0"/>
        <w:spacing w:before="240"/>
        <w:ind w:left="180" w:hanging="180"/>
        <w:rPr>
          <w:rStyle w:val="SubtleEmphasis"/>
          <w:i w:val="0"/>
          <w:color w:val="000000" w:themeColor="text1"/>
        </w:rPr>
      </w:pPr>
      <w:r w:rsidRPr="00672A0D">
        <w:rPr>
          <w:rStyle w:val="SubtleEmphasis"/>
          <w:color w:val="000000" w:themeColor="text1"/>
        </w:rPr>
        <w:t>*</w:t>
      </w:r>
      <w:r w:rsidRPr="00672A0D">
        <w:rPr>
          <w:rStyle w:val="SubtleEmphasis"/>
          <w:color w:val="000000" w:themeColor="text1"/>
        </w:rPr>
        <w:tab/>
        <w:t xml:space="preserve">If </w:t>
      </w:r>
      <w:r>
        <w:rPr>
          <w:rStyle w:val="SubtleEmphasis"/>
          <w:color w:val="000000" w:themeColor="text1"/>
        </w:rPr>
        <w:t>the patient is</w:t>
      </w:r>
      <w:r w:rsidRPr="00672A0D">
        <w:rPr>
          <w:rStyle w:val="SubtleEmphasis"/>
          <w:color w:val="000000" w:themeColor="text1"/>
        </w:rPr>
        <w:t xml:space="preserve"> a woman who may conceive while on the medication</w:t>
      </w:r>
      <w:r>
        <w:rPr>
          <w:rStyle w:val="SubtleEmphasis"/>
          <w:color w:val="000000" w:themeColor="text1"/>
        </w:rPr>
        <w:t>,</w:t>
      </w:r>
      <w:r w:rsidRPr="00672A0D">
        <w:rPr>
          <w:rStyle w:val="SubtleEmphasis"/>
          <w:color w:val="000000" w:themeColor="text1"/>
        </w:rPr>
        <w:t xml:space="preserve"> or is in the early stages of pregnancy, do not prescribe dolutegravir.</w:t>
      </w:r>
    </w:p>
    <w:p w14:paraId="1C95C3D1" w14:textId="77777777" w:rsidR="005124DB" w:rsidRPr="002076B4" w:rsidRDefault="005124DB" w:rsidP="005124DB">
      <w:pPr>
        <w:autoSpaceDE w:val="0"/>
        <w:autoSpaceDN w:val="0"/>
        <w:adjustRightInd w:val="0"/>
        <w:ind w:left="180" w:hanging="180"/>
      </w:pPr>
      <w:r>
        <w:rPr>
          <w:rStyle w:val="SubtleEmphasis"/>
          <w:i w:val="0"/>
          <w:color w:val="000000" w:themeColor="text1"/>
        </w:rPr>
        <w:t xml:space="preserve">** </w:t>
      </w:r>
      <w:r w:rsidRPr="000D27F5">
        <w:rPr>
          <w:rStyle w:val="SubtleEmphasis"/>
          <w:color w:val="000000" w:themeColor="text1"/>
        </w:rPr>
        <w:t xml:space="preserve">If </w:t>
      </w:r>
      <w:r>
        <w:rPr>
          <w:rStyle w:val="SubtleEmphasis"/>
          <w:color w:val="000000" w:themeColor="text1"/>
        </w:rPr>
        <w:t xml:space="preserve">the </w:t>
      </w:r>
      <w:r w:rsidRPr="000D27F5">
        <w:rPr>
          <w:rStyle w:val="SubtleEmphasis"/>
          <w:color w:val="000000" w:themeColor="text1"/>
        </w:rPr>
        <w:t xml:space="preserve">pharmacist will not dispense less than a 30-day supply of nPEP medications (because of cost to </w:t>
      </w:r>
      <w:r>
        <w:rPr>
          <w:rStyle w:val="SubtleEmphasis"/>
          <w:color w:val="000000" w:themeColor="text1"/>
        </w:rPr>
        <w:t xml:space="preserve">the </w:t>
      </w:r>
      <w:r w:rsidRPr="000D27F5">
        <w:rPr>
          <w:rStyle w:val="SubtleEmphasis"/>
          <w:color w:val="000000" w:themeColor="text1"/>
        </w:rPr>
        <w:t>pharmacist of removing tablets from a 30-day bottle), then a prescription for a 30-day supply should be given and patients should be instructed to take medications only for 28 days.</w:t>
      </w:r>
    </w:p>
    <w:p w14:paraId="3885EDA3" w14:textId="77777777" w:rsidR="008E1FD7" w:rsidRPr="00D50845" w:rsidRDefault="00E70C4F" w:rsidP="00D50845">
      <w:pPr>
        <w:pStyle w:val="Heading2"/>
      </w:pPr>
      <w:r>
        <w:lastRenderedPageBreak/>
        <w:br/>
      </w:r>
      <w:r w:rsidR="008E1FD7" w:rsidRPr="008E1FD7">
        <w:t>Preferred nPEP regimen for adolescents and adults (</w:t>
      </w:r>
      <w:r w:rsidR="008E1FD7" w:rsidRPr="008E1FD7">
        <w:rPr>
          <w:rFonts w:cstheme="minorHAnsi"/>
        </w:rPr>
        <w:t>≥</w:t>
      </w:r>
      <w:r w:rsidR="008E1FD7" w:rsidRPr="008E1FD7">
        <w:t xml:space="preserve">13 years of age) with renal </w:t>
      </w:r>
      <w:r w:rsidR="008E1FD7">
        <w:t>dys</w:t>
      </w:r>
      <w:r w:rsidR="008E1FD7" w:rsidRPr="008E1FD7">
        <w:t>function (</w:t>
      </w:r>
      <w:r w:rsidR="008E1FD7">
        <w:t xml:space="preserve">creatinine clearance </w:t>
      </w:r>
      <w:r w:rsidR="008E1FD7">
        <w:rPr>
          <w:rFonts w:cstheme="minorHAnsi"/>
        </w:rPr>
        <w:t>≤</w:t>
      </w:r>
      <w:r w:rsidR="008E1FD7" w:rsidRPr="008E1FD7">
        <w:t xml:space="preserve">59 mL/min): </w:t>
      </w:r>
    </w:p>
    <w:tbl>
      <w:tblPr>
        <w:tblStyle w:val="TableGrid"/>
        <w:tblW w:w="0" w:type="auto"/>
        <w:shd w:val="clear" w:color="auto" w:fill="DEEAF6" w:themeFill="accent1" w:themeFillTint="33"/>
        <w:tblLook w:val="04A0" w:firstRow="1" w:lastRow="0" w:firstColumn="1" w:lastColumn="0" w:noHBand="0" w:noVBand="1"/>
        <w:tblCaption w:val="Preferred nPEP regimen for adolescents and adults (≥13 years of age) with normal renal function (creatinine clearance &gt;59 mL/min): "/>
        <w:tblDescription w:val="Tenofovir DF/emtricitabine (TDF/FTC) 300/200 mg (Truvada®), 1 tablet PO daily + dolutegravir (Tivicay®)* 50 mg, 1 tablet PO daily for 28 days**&#10;OR&#10;TDF/FTC 300/200 mg (Truvada®) 1 tablet PO daily + raltegravir (Isentress®) 400 mg, 1 tablet PO BID for 28 days&#10;OR ALTERNATIVE&#10;TDF/FTC 300/200 mg (Truvada®) 1 tablet once daily + darunavir (Prezista®) 800 mg, 1 tablet daily + ritonavir 100 mg, 1 tablet daily for 28 days&#10;"/>
      </w:tblPr>
      <w:tblGrid>
        <w:gridCol w:w="1619"/>
        <w:gridCol w:w="2951"/>
        <w:gridCol w:w="2288"/>
        <w:gridCol w:w="1716"/>
        <w:gridCol w:w="1329"/>
      </w:tblGrid>
      <w:tr w:rsidR="004F6C1E" w14:paraId="1E23C1C7" w14:textId="77777777" w:rsidTr="00EC05F4">
        <w:trPr>
          <w:trHeight w:val="497"/>
          <w:tblHeader/>
        </w:trPr>
        <w:tc>
          <w:tcPr>
            <w:tcW w:w="1619" w:type="dxa"/>
            <w:shd w:val="clear" w:color="auto" w:fill="DEEAF6" w:themeFill="accent1" w:themeFillTint="33"/>
          </w:tcPr>
          <w:p w14:paraId="04FA4F59" w14:textId="77777777" w:rsidR="004F6C1E" w:rsidRDefault="004F6C1E" w:rsidP="00172D34">
            <w:pPr>
              <w:spacing w:before="120"/>
              <w:rPr>
                <w:b/>
              </w:rPr>
            </w:pPr>
          </w:p>
        </w:tc>
        <w:tc>
          <w:tcPr>
            <w:tcW w:w="2951" w:type="dxa"/>
            <w:shd w:val="clear" w:color="auto" w:fill="DEEAF6" w:themeFill="accent1" w:themeFillTint="33"/>
            <w:vAlign w:val="center"/>
          </w:tcPr>
          <w:p w14:paraId="11C2C79A" w14:textId="77777777" w:rsidR="004F6C1E" w:rsidRDefault="004F6C1E" w:rsidP="00172D34">
            <w:pPr>
              <w:pStyle w:val="Heading3"/>
              <w:outlineLvl w:val="2"/>
            </w:pPr>
            <w:r>
              <w:t>Drug 1</w:t>
            </w:r>
          </w:p>
        </w:tc>
        <w:tc>
          <w:tcPr>
            <w:tcW w:w="2288" w:type="dxa"/>
            <w:shd w:val="clear" w:color="auto" w:fill="DEEAF6" w:themeFill="accent1" w:themeFillTint="33"/>
            <w:vAlign w:val="center"/>
          </w:tcPr>
          <w:p w14:paraId="7870103F" w14:textId="77777777" w:rsidR="004F6C1E" w:rsidRPr="00746B23" w:rsidDel="00F454EC" w:rsidRDefault="004F6C1E" w:rsidP="00172D34">
            <w:pPr>
              <w:pStyle w:val="Heading3"/>
              <w:outlineLvl w:val="2"/>
            </w:pPr>
            <w:r>
              <w:t>Drug 2</w:t>
            </w:r>
          </w:p>
        </w:tc>
        <w:tc>
          <w:tcPr>
            <w:tcW w:w="1716" w:type="dxa"/>
            <w:shd w:val="clear" w:color="auto" w:fill="DEEAF6" w:themeFill="accent1" w:themeFillTint="33"/>
            <w:vAlign w:val="center"/>
          </w:tcPr>
          <w:p w14:paraId="7E2C2EA7" w14:textId="77777777" w:rsidR="004F6C1E" w:rsidRDefault="004F6C1E" w:rsidP="00172D34">
            <w:pPr>
              <w:pStyle w:val="Heading3"/>
              <w:outlineLvl w:val="2"/>
            </w:pPr>
            <w:r>
              <w:t>Drug 3</w:t>
            </w:r>
          </w:p>
        </w:tc>
        <w:tc>
          <w:tcPr>
            <w:tcW w:w="1329" w:type="dxa"/>
            <w:shd w:val="clear" w:color="auto" w:fill="DEEAF6" w:themeFill="accent1" w:themeFillTint="33"/>
          </w:tcPr>
          <w:p w14:paraId="0006C0EC" w14:textId="77777777" w:rsidR="004F6C1E" w:rsidRDefault="004F6C1E" w:rsidP="00172D34">
            <w:pPr>
              <w:pStyle w:val="Heading3"/>
              <w:outlineLvl w:val="2"/>
            </w:pPr>
            <w:r>
              <w:t>Duration</w:t>
            </w:r>
          </w:p>
        </w:tc>
      </w:tr>
      <w:tr w:rsidR="004F6C1E" w14:paraId="1C02D3DC" w14:textId="77777777" w:rsidTr="00E70C4F">
        <w:trPr>
          <w:trHeight w:val="1102"/>
        </w:trPr>
        <w:tc>
          <w:tcPr>
            <w:tcW w:w="1619" w:type="dxa"/>
            <w:shd w:val="clear" w:color="auto" w:fill="DEEAF6" w:themeFill="accent1" w:themeFillTint="33"/>
          </w:tcPr>
          <w:p w14:paraId="5CCDB0EE" w14:textId="77777777" w:rsidR="004F6C1E" w:rsidRPr="004F6C1E" w:rsidRDefault="004F6C1E" w:rsidP="00172D34">
            <w:pPr>
              <w:pStyle w:val="Heading3"/>
              <w:outlineLvl w:val="2"/>
            </w:pPr>
            <w:r w:rsidRPr="004F6C1E">
              <w:t>OPTION 1</w:t>
            </w:r>
          </w:p>
        </w:tc>
        <w:tc>
          <w:tcPr>
            <w:tcW w:w="2951" w:type="dxa"/>
            <w:shd w:val="clear" w:color="auto" w:fill="DEEAF6" w:themeFill="accent1" w:themeFillTint="33"/>
          </w:tcPr>
          <w:p w14:paraId="5A09866E" w14:textId="77777777" w:rsidR="004F6C1E" w:rsidRPr="00E70C4F" w:rsidRDefault="00E70C4F" w:rsidP="00172D34">
            <w:r w:rsidRPr="00E70C4F">
              <w:t xml:space="preserve">Zidovudine and lamivudine with </w:t>
            </w:r>
            <w:r w:rsidRPr="00E70C4F">
              <w:rPr>
                <w:i/>
              </w:rPr>
              <w:t>both doses adjusted to the degree of renal function</w:t>
            </w:r>
          </w:p>
        </w:tc>
        <w:tc>
          <w:tcPr>
            <w:tcW w:w="2288" w:type="dxa"/>
            <w:shd w:val="clear" w:color="auto" w:fill="DEEAF6" w:themeFill="accent1" w:themeFillTint="33"/>
          </w:tcPr>
          <w:p w14:paraId="3A772059" w14:textId="77777777" w:rsidR="004F6C1E" w:rsidRPr="00E70C4F" w:rsidRDefault="00E70C4F" w:rsidP="00172D34">
            <w:r w:rsidRPr="00E70C4F">
              <w:t xml:space="preserve">+ </w:t>
            </w:r>
            <w:proofErr w:type="spellStart"/>
            <w:r w:rsidRPr="00E70C4F">
              <w:t>raltegravir</w:t>
            </w:r>
            <w:proofErr w:type="spellEnd"/>
            <w:r w:rsidRPr="00E70C4F">
              <w:t xml:space="preserve"> (Isentress®) 400 mg, 1 tablet PO BID</w:t>
            </w:r>
          </w:p>
        </w:tc>
        <w:tc>
          <w:tcPr>
            <w:tcW w:w="1716" w:type="dxa"/>
            <w:shd w:val="clear" w:color="auto" w:fill="DEEAF6" w:themeFill="accent1" w:themeFillTint="33"/>
          </w:tcPr>
          <w:p w14:paraId="0720CFE0" w14:textId="77777777" w:rsidR="004F6C1E" w:rsidRPr="00E70C4F" w:rsidRDefault="00D50845" w:rsidP="00172D34">
            <w:r>
              <w:t>-</w:t>
            </w:r>
          </w:p>
        </w:tc>
        <w:tc>
          <w:tcPr>
            <w:tcW w:w="1329" w:type="dxa"/>
            <w:shd w:val="clear" w:color="auto" w:fill="DEEAF6" w:themeFill="accent1" w:themeFillTint="33"/>
          </w:tcPr>
          <w:p w14:paraId="10D37A2D" w14:textId="77777777" w:rsidR="004F6C1E" w:rsidRPr="00E70C4F" w:rsidRDefault="004F6C1E" w:rsidP="00172D34">
            <w:r w:rsidRPr="00E70C4F">
              <w:t>28 days</w:t>
            </w:r>
          </w:p>
        </w:tc>
      </w:tr>
      <w:tr w:rsidR="00E70C4F" w14:paraId="6B2B38E7" w14:textId="77777777" w:rsidTr="00E70C4F">
        <w:trPr>
          <w:trHeight w:val="1084"/>
        </w:trPr>
        <w:tc>
          <w:tcPr>
            <w:tcW w:w="1619" w:type="dxa"/>
          </w:tcPr>
          <w:p w14:paraId="33866BA6" w14:textId="77777777" w:rsidR="00E70C4F" w:rsidRPr="004F6C1E" w:rsidRDefault="00E70C4F" w:rsidP="00E70C4F">
            <w:pPr>
              <w:pStyle w:val="Heading3"/>
              <w:outlineLvl w:val="2"/>
            </w:pPr>
            <w:r w:rsidRPr="004F6C1E">
              <w:t>OPTION 2</w:t>
            </w:r>
          </w:p>
        </w:tc>
        <w:tc>
          <w:tcPr>
            <w:tcW w:w="2951" w:type="dxa"/>
            <w:shd w:val="clear" w:color="auto" w:fill="auto"/>
          </w:tcPr>
          <w:p w14:paraId="46DC9925" w14:textId="77777777" w:rsidR="00E70C4F" w:rsidRPr="00E70C4F" w:rsidRDefault="00E70C4F" w:rsidP="00E70C4F">
            <w:r w:rsidRPr="00E70C4F">
              <w:t xml:space="preserve">Zidovudine and lamivudine with </w:t>
            </w:r>
            <w:r w:rsidRPr="00E70C4F">
              <w:rPr>
                <w:i/>
              </w:rPr>
              <w:t>both doses adjusted to the degree of renal function</w:t>
            </w:r>
          </w:p>
        </w:tc>
        <w:tc>
          <w:tcPr>
            <w:tcW w:w="2288" w:type="dxa"/>
          </w:tcPr>
          <w:p w14:paraId="17EBF21E" w14:textId="77777777" w:rsidR="00E70C4F" w:rsidRPr="00E70C4F" w:rsidRDefault="00E70C4F" w:rsidP="00E70C4F">
            <w:r w:rsidRPr="00E70C4F">
              <w:t>+ dolutegravir (Tivicay</w:t>
            </w:r>
            <w:proofErr w:type="gramStart"/>
            <w:r w:rsidRPr="00E70C4F">
              <w:t>®)*</w:t>
            </w:r>
            <w:proofErr w:type="gramEnd"/>
            <w:r w:rsidRPr="00E70C4F">
              <w:t xml:space="preserve"> 50 mg, 1 tablet PO daily</w:t>
            </w:r>
          </w:p>
        </w:tc>
        <w:tc>
          <w:tcPr>
            <w:tcW w:w="1716" w:type="dxa"/>
          </w:tcPr>
          <w:p w14:paraId="51B41BED" w14:textId="77777777" w:rsidR="00E70C4F" w:rsidRPr="00E70C4F" w:rsidRDefault="00D50845" w:rsidP="00E70C4F">
            <w:r>
              <w:t>-</w:t>
            </w:r>
          </w:p>
        </w:tc>
        <w:tc>
          <w:tcPr>
            <w:tcW w:w="1329" w:type="dxa"/>
          </w:tcPr>
          <w:p w14:paraId="05A02154" w14:textId="77777777" w:rsidR="00E70C4F" w:rsidRPr="00E70C4F" w:rsidRDefault="00E70C4F" w:rsidP="00E70C4F">
            <w:r w:rsidRPr="00E70C4F">
              <w:t>28 days</w:t>
            </w:r>
          </w:p>
        </w:tc>
      </w:tr>
      <w:tr w:rsidR="00E70C4F" w14:paraId="440238F4" w14:textId="77777777" w:rsidTr="00E70C4F">
        <w:trPr>
          <w:trHeight w:val="1458"/>
        </w:trPr>
        <w:tc>
          <w:tcPr>
            <w:tcW w:w="1619" w:type="dxa"/>
            <w:shd w:val="clear" w:color="auto" w:fill="DEEAF6" w:themeFill="accent1" w:themeFillTint="33"/>
          </w:tcPr>
          <w:p w14:paraId="7432E841" w14:textId="77777777" w:rsidR="00E70C4F" w:rsidRPr="004F6C1E" w:rsidRDefault="00E70C4F" w:rsidP="00E70C4F">
            <w:pPr>
              <w:pStyle w:val="Heading3"/>
              <w:outlineLvl w:val="2"/>
            </w:pPr>
            <w:r w:rsidRPr="004F6C1E">
              <w:t>ALTERNATIVE</w:t>
            </w:r>
          </w:p>
        </w:tc>
        <w:tc>
          <w:tcPr>
            <w:tcW w:w="2951" w:type="dxa"/>
            <w:shd w:val="clear" w:color="auto" w:fill="DEEAF6" w:themeFill="accent1" w:themeFillTint="33"/>
          </w:tcPr>
          <w:p w14:paraId="60050D02" w14:textId="77777777" w:rsidR="00E70C4F" w:rsidRPr="00E70C4F" w:rsidRDefault="00E70C4F" w:rsidP="00E70C4F">
            <w:r w:rsidRPr="00E70C4F">
              <w:t xml:space="preserve">Zidovudine and lamivudine with </w:t>
            </w:r>
            <w:r w:rsidRPr="00E70C4F">
              <w:rPr>
                <w:i/>
              </w:rPr>
              <w:t>both doses adjusted to the degree of renal function</w:t>
            </w:r>
          </w:p>
        </w:tc>
        <w:tc>
          <w:tcPr>
            <w:tcW w:w="2288" w:type="dxa"/>
            <w:shd w:val="clear" w:color="auto" w:fill="DEEAF6" w:themeFill="accent1" w:themeFillTint="33"/>
          </w:tcPr>
          <w:p w14:paraId="3CD0E842" w14:textId="77777777" w:rsidR="00E70C4F" w:rsidRPr="00E70C4F" w:rsidRDefault="00E70C4F" w:rsidP="00E70C4F">
            <w:r w:rsidRPr="00E70C4F">
              <w:t>+ darunavir (</w:t>
            </w:r>
            <w:proofErr w:type="spellStart"/>
            <w:r w:rsidRPr="00E70C4F">
              <w:t>Prezista</w:t>
            </w:r>
            <w:proofErr w:type="spellEnd"/>
            <w:r w:rsidRPr="00E70C4F">
              <w:t>®) 800 mg, 1 tablet PO daily</w:t>
            </w:r>
          </w:p>
        </w:tc>
        <w:tc>
          <w:tcPr>
            <w:tcW w:w="1716" w:type="dxa"/>
            <w:shd w:val="clear" w:color="auto" w:fill="DEEAF6" w:themeFill="accent1" w:themeFillTint="33"/>
          </w:tcPr>
          <w:p w14:paraId="356B0059" w14:textId="77777777" w:rsidR="00E70C4F" w:rsidRPr="00E70C4F" w:rsidRDefault="00E70C4F" w:rsidP="00E70C4F">
            <w:r w:rsidRPr="00E70C4F">
              <w:t>+ ritonavir 100 mg, 1 tablet daily (all with food)</w:t>
            </w:r>
          </w:p>
        </w:tc>
        <w:tc>
          <w:tcPr>
            <w:tcW w:w="1329" w:type="dxa"/>
            <w:shd w:val="clear" w:color="auto" w:fill="DEEAF6" w:themeFill="accent1" w:themeFillTint="33"/>
          </w:tcPr>
          <w:p w14:paraId="64F91E09" w14:textId="77777777" w:rsidR="00E70C4F" w:rsidRPr="00E70C4F" w:rsidRDefault="00E70C4F" w:rsidP="00E70C4F">
            <w:r w:rsidRPr="00E70C4F">
              <w:t>28 days</w:t>
            </w:r>
          </w:p>
        </w:tc>
      </w:tr>
    </w:tbl>
    <w:p w14:paraId="244FC1E2" w14:textId="77777777" w:rsidR="000D27F5" w:rsidRPr="004F6C1E" w:rsidRDefault="008E1FD7" w:rsidP="00D50845">
      <w:pPr>
        <w:autoSpaceDE w:val="0"/>
        <w:autoSpaceDN w:val="0"/>
        <w:adjustRightInd w:val="0"/>
        <w:spacing w:before="240"/>
        <w:ind w:left="180" w:hanging="180"/>
        <w:rPr>
          <w:iCs/>
          <w:color w:val="000000" w:themeColor="text1"/>
        </w:rPr>
      </w:pPr>
      <w:r w:rsidRPr="00672A0D">
        <w:rPr>
          <w:rStyle w:val="SubtleEmphasis"/>
          <w:color w:val="000000" w:themeColor="text1"/>
        </w:rPr>
        <w:t>*</w:t>
      </w:r>
      <w:r w:rsidR="00155FAF">
        <w:rPr>
          <w:rStyle w:val="SubtleEmphasis"/>
          <w:color w:val="000000" w:themeColor="text1"/>
        </w:rPr>
        <w:t xml:space="preserve"> </w:t>
      </w:r>
      <w:r w:rsidRPr="00672A0D">
        <w:rPr>
          <w:rStyle w:val="SubtleEmphasis"/>
          <w:color w:val="000000" w:themeColor="text1"/>
        </w:rPr>
        <w:t xml:space="preserve">If </w:t>
      </w:r>
      <w:r>
        <w:rPr>
          <w:rStyle w:val="SubtleEmphasis"/>
          <w:color w:val="000000" w:themeColor="text1"/>
        </w:rPr>
        <w:t>the patient is</w:t>
      </w:r>
      <w:r w:rsidRPr="00672A0D">
        <w:rPr>
          <w:rStyle w:val="SubtleEmphasis"/>
          <w:color w:val="000000" w:themeColor="text1"/>
        </w:rPr>
        <w:t xml:space="preserve"> a woman who may conceive while on the medication</w:t>
      </w:r>
      <w:r>
        <w:rPr>
          <w:rStyle w:val="SubtleEmphasis"/>
          <w:color w:val="000000" w:themeColor="text1"/>
        </w:rPr>
        <w:t>,</w:t>
      </w:r>
      <w:r w:rsidRPr="00672A0D">
        <w:rPr>
          <w:rStyle w:val="SubtleEmphasis"/>
          <w:color w:val="000000" w:themeColor="text1"/>
        </w:rPr>
        <w:t xml:space="preserve"> or is in the early stages of pregnancy, do not prescribe dolutegravir.</w:t>
      </w:r>
    </w:p>
    <w:p w14:paraId="22CDBB64" w14:textId="77777777" w:rsidR="00792785" w:rsidRDefault="00792785" w:rsidP="00866B55">
      <w:r>
        <w:t>The dosing of TDF and FTC should be adjusted in patients with baseline creatinine clearance ≤59 mL/min. TDF should be used with caution in individuals with renal insufficiency or those who are taking nephrotoxic medications. Fixed-dose combinations should not be used in patients who need dosage adjustment.</w:t>
      </w:r>
    </w:p>
    <w:p w14:paraId="499ABF53" w14:textId="77777777" w:rsidR="008E1FD7" w:rsidRDefault="00792785">
      <w:r w:rsidRPr="00D50845">
        <w:rPr>
          <w:b/>
        </w:rPr>
        <w:t>NOTE:</w:t>
      </w:r>
      <w:r>
        <w:t xml:space="preserve"> It is recommended that all individuals be tested for the presence of chronic HBV before initiating medications that are active against HBV. This would include several medications that may be used in nPEP regimens: tenofovir (TDF or TAF), emtricitabine, and lamivudine. Severe acute exacerbations of HBV (including decompensated liver disease and liver failure) have been reported in patients who discontinue HBV-active medications. Patients with HBV should be closely monitored with both clinical and laboratory follow-up for at least several months after stopping Truvada</w:t>
      </w:r>
      <w:r w:rsidRPr="002D2BEC">
        <w:t>®</w:t>
      </w:r>
      <w:r>
        <w:t xml:space="preserve"> (TDF/emtricitabine) or other HBV-active medications. If appropriate, initiation of </w:t>
      </w:r>
      <w:hyperlink r:id="rId8" w:history="1">
        <w:r w:rsidR="00247E4C">
          <w:rPr>
            <w:rStyle w:val="Hyperlink"/>
            <w:rFonts w:cs="Times New Roman (Body CS)"/>
          </w:rPr>
          <w:t>chronic anti-HBV therapy</w:t>
        </w:r>
      </w:hyperlink>
      <w:r w:rsidR="00247E4C">
        <w:t xml:space="preserve"> may be warranted.</w:t>
      </w:r>
    </w:p>
    <w:p w14:paraId="50AA9E61" w14:textId="77777777" w:rsidR="000D27F5" w:rsidRDefault="00792785" w:rsidP="00866B55">
      <w:pPr>
        <w:pStyle w:val="Heading1"/>
      </w:pPr>
      <w:r>
        <w:t>Pregnancy</w:t>
      </w:r>
    </w:p>
    <w:p w14:paraId="3C8AD72A" w14:textId="77777777" w:rsidR="00511356" w:rsidRPr="004F6C1E" w:rsidRDefault="00511356" w:rsidP="004F6C1E">
      <w:pPr>
        <w:pStyle w:val="ListParagraph"/>
        <w:numPr>
          <w:ilvl w:val="0"/>
          <w:numId w:val="35"/>
        </w:numPr>
      </w:pPr>
      <w:r w:rsidRPr="004F6C1E">
        <w:t>For women of childbearing potential, document last menstrual period, and perform rapid urine pregnancy test. If the result is negative, and vaginal exposure to semen occurred, offer emergency contraception on site.</w:t>
      </w:r>
    </w:p>
    <w:p w14:paraId="356D3DA0" w14:textId="77777777" w:rsidR="00511356" w:rsidRPr="004F6C1E" w:rsidRDefault="00511356" w:rsidP="004F6C1E">
      <w:pPr>
        <w:pStyle w:val="ListParagraph"/>
        <w:numPr>
          <w:ilvl w:val="0"/>
          <w:numId w:val="35"/>
        </w:numPr>
      </w:pPr>
      <w:r w:rsidRPr="004F6C1E">
        <w:t>Pregnancy should not preclude nPEP use, but if the patient is in the early stages of pregnancy (i.e., &lt;8 weeks' gestation) or at risk of conceiving while on nPEP, dolutegravir should not be used.</w:t>
      </w:r>
    </w:p>
    <w:p w14:paraId="3AE1F506" w14:textId="77777777" w:rsidR="00511356" w:rsidRPr="004F6C1E" w:rsidRDefault="00511356" w:rsidP="004F6C1E">
      <w:pPr>
        <w:pStyle w:val="ListParagraph"/>
        <w:numPr>
          <w:ilvl w:val="0"/>
          <w:numId w:val="35"/>
        </w:numPr>
      </w:pPr>
      <w:r w:rsidRPr="004F6C1E">
        <w:t>If the woman is &lt;8 weeks pregnant or reports wanting to become pregnant and has normal renal function (creatinine clearance &gt;59 mL/min), the recommended nPEP regimen is:</w:t>
      </w:r>
    </w:p>
    <w:p w14:paraId="0981AF1D" w14:textId="77777777" w:rsidR="00511356" w:rsidRPr="004F6C1E" w:rsidRDefault="00511356" w:rsidP="004F6C1E"/>
    <w:p w14:paraId="4F27AD66" w14:textId="77777777" w:rsidR="00511356" w:rsidRPr="004F6C1E" w:rsidRDefault="00511356" w:rsidP="00D50845">
      <w:pPr>
        <w:pStyle w:val="ListParagraph"/>
        <w:numPr>
          <w:ilvl w:val="1"/>
          <w:numId w:val="35"/>
        </w:numPr>
      </w:pPr>
      <w:r w:rsidRPr="004F6C1E">
        <w:t xml:space="preserve">TDF/FTC (Truvada®) 300/200 mg, 1 tablet PO daily + </w:t>
      </w:r>
      <w:proofErr w:type="spellStart"/>
      <w:r w:rsidRPr="004F6C1E">
        <w:t>raltegravir</w:t>
      </w:r>
      <w:proofErr w:type="spellEnd"/>
      <w:r w:rsidRPr="004F6C1E">
        <w:t xml:space="preserve"> (Isentress</w:t>
      </w:r>
      <w:bookmarkStart w:id="3" w:name="_Hlk523208761"/>
      <w:r w:rsidRPr="004F6C1E">
        <w:t>®</w:t>
      </w:r>
      <w:bookmarkEnd w:id="3"/>
      <w:r w:rsidRPr="004F6C1E">
        <w:t>) 400 mg,</w:t>
      </w:r>
      <w:r w:rsidRPr="004F6C1E">
        <w:br/>
        <w:t>1 tablet PO BID for 28 days</w:t>
      </w:r>
    </w:p>
    <w:p w14:paraId="4033EEEE" w14:textId="77777777" w:rsidR="00511356" w:rsidRPr="004F6C1E" w:rsidRDefault="00511356" w:rsidP="004F6C1E">
      <w:pPr>
        <w:pStyle w:val="ListParagraph"/>
        <w:numPr>
          <w:ilvl w:val="0"/>
          <w:numId w:val="35"/>
        </w:numPr>
      </w:pPr>
      <w:r w:rsidRPr="004F6C1E">
        <w:t>Counsel on the risk of breastfeeding after a possible HIV exposure (there is a risk of transmission to the infant through breastfeeding if the mother acquires HIV).</w:t>
      </w:r>
    </w:p>
    <w:p w14:paraId="2362083D" w14:textId="77777777" w:rsidR="00E70C4F" w:rsidRPr="004F6C1E" w:rsidRDefault="00E70C4F" w:rsidP="00E70C4F">
      <w:pPr>
        <w:pStyle w:val="ListParagraph"/>
        <w:numPr>
          <w:ilvl w:val="0"/>
          <w:numId w:val="35"/>
        </w:numPr>
      </w:pPr>
      <w:r>
        <w:rPr>
          <w:noProof/>
        </w:rPr>
        <mc:AlternateContent>
          <mc:Choice Requires="wps">
            <w:drawing>
              <wp:anchor distT="91440" distB="91440" distL="114300" distR="114300" simplePos="0" relativeHeight="251692032" behindDoc="0" locked="0" layoutInCell="1" allowOverlap="1" wp14:anchorId="20947F1B" wp14:editId="7BDD026D">
                <wp:simplePos x="0" y="0"/>
                <wp:positionH relativeFrom="page">
                  <wp:posOffset>1152525</wp:posOffset>
                </wp:positionH>
                <wp:positionV relativeFrom="paragraph">
                  <wp:posOffset>783590</wp:posOffset>
                </wp:positionV>
                <wp:extent cx="5857875" cy="9334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33450"/>
                        </a:xfrm>
                        <a:prstGeom prst="rect">
                          <a:avLst/>
                        </a:prstGeom>
                        <a:noFill/>
                        <a:ln w="9525">
                          <a:noFill/>
                          <a:miter lim="800000"/>
                          <a:headEnd/>
                          <a:tailEnd/>
                        </a:ln>
                      </wps:spPr>
                      <wps:txbx>
                        <w:txbxContent>
                          <w:p w14:paraId="6D16C6E4" w14:textId="77777777" w:rsidR="00E70C4F" w:rsidRPr="00E70C4F" w:rsidRDefault="00E70C4F">
                            <w:pPr>
                              <w:pBdr>
                                <w:top w:val="single" w:sz="24" w:space="8" w:color="5B9BD5" w:themeColor="accent1"/>
                                <w:bottom w:val="single" w:sz="24" w:space="8" w:color="5B9BD5" w:themeColor="accent1"/>
                              </w:pBdr>
                              <w:spacing w:after="0"/>
                              <w:rPr>
                                <w:i/>
                                <w:iCs/>
                                <w:color w:val="5B9BD5" w:themeColor="accent1"/>
                                <w:sz w:val="32"/>
                              </w:rPr>
                            </w:pPr>
                            <w:r w:rsidRPr="00E70C4F">
                              <w:rPr>
                                <w:b/>
                                <w:sz w:val="28"/>
                              </w:rPr>
                              <w:t>For questions, contact your HIV experts/ID providers or consult with the National Clinician Consultation Center PEP Hotline (</w:t>
                            </w:r>
                            <w:proofErr w:type="spellStart"/>
                            <w:r w:rsidRPr="00E70C4F">
                              <w:rPr>
                                <w:b/>
                                <w:sz w:val="28"/>
                              </w:rPr>
                              <w:t>PEPline</w:t>
                            </w:r>
                            <w:proofErr w:type="spellEnd"/>
                            <w:r w:rsidRPr="00E70C4F">
                              <w:rPr>
                                <w:b/>
                                <w:sz w:val="28"/>
                              </w:rPr>
                              <w:t>): 1-888-448-4911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47F1B" id="_x0000_s1057" type="#_x0000_t202" style="position:absolute;left:0;text-align:left;margin-left:90.75pt;margin-top:61.7pt;width:461.25pt;height:73.5pt;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" filled="f" stroked="f">
                <v:textbox>
                  <w:txbxContent>
                    <w:p w14:paraId="6D16C6E4" w14:textId="77777777" w:rsidR="00E70C4F" w:rsidRPr="00E70C4F" w:rsidRDefault="00E70C4F">
                      <w:pPr>
                        <w:pBdr>
                          <w:top w:val="single" w:sz="24" w:space="8" w:color="5B9BD5" w:themeColor="accent1"/>
                          <w:bottom w:val="single" w:sz="24" w:space="8" w:color="5B9BD5" w:themeColor="accent1"/>
                        </w:pBdr>
                        <w:spacing w:after="0"/>
                        <w:rPr>
                          <w:i/>
                          <w:iCs/>
                          <w:color w:val="5B9BD5" w:themeColor="accent1"/>
                          <w:sz w:val="32"/>
                        </w:rPr>
                      </w:pPr>
                      <w:r w:rsidRPr="00E70C4F">
                        <w:rPr>
                          <w:b/>
                          <w:sz w:val="28"/>
                        </w:rPr>
                        <w:t>For questions, contact your HIV experts/ID providers or consult with the National Clinician Consultation Center PEP Hotline (</w:t>
                      </w:r>
                      <w:proofErr w:type="spellStart"/>
                      <w:r w:rsidRPr="00E70C4F">
                        <w:rPr>
                          <w:b/>
                          <w:sz w:val="28"/>
                        </w:rPr>
                        <w:t>PEPline</w:t>
                      </w:r>
                      <w:proofErr w:type="spellEnd"/>
                      <w:r w:rsidRPr="00E70C4F">
                        <w:rPr>
                          <w:b/>
                          <w:sz w:val="28"/>
                        </w:rPr>
                        <w:t>): 1-888-448-4911</w:t>
                      </w:r>
                    </w:p>
                  </w:txbxContent>
                </v:textbox>
                <w10:wrap type="topAndBottom" anchorx="page"/>
              </v:shape>
            </w:pict>
          </mc:Fallback>
        </mc:AlternateContent>
      </w:r>
      <w:r w:rsidR="00511356" w:rsidRPr="004F6C1E">
        <w:t>If alternative nPEP medication is required (</w:t>
      </w:r>
      <w:r w:rsidR="007E4922" w:rsidRPr="004F6C1E">
        <w:t>e.g.</w:t>
      </w:r>
      <w:r w:rsidR="00511356" w:rsidRPr="004F6C1E">
        <w:t xml:space="preserve">, renal insufficiency, pediatric patient, breastfeeding woman), consult an HIV expert or ID provider immediately, or consult with a clinician from the National Clinician Consultation Center </w:t>
      </w:r>
      <w:proofErr w:type="spellStart"/>
      <w:r w:rsidR="00511356" w:rsidRPr="004F6C1E">
        <w:t>PEPline</w:t>
      </w:r>
      <w:proofErr w:type="spellEnd"/>
      <w:r w:rsidR="00511356" w:rsidRPr="004F6C1E">
        <w:t xml:space="preserve"> (nccc.ucsf.edu)</w:t>
      </w:r>
      <w:r w:rsidR="007E4922" w:rsidRPr="004F6C1E">
        <w:t xml:space="preserve"> at</w:t>
      </w:r>
      <w:r w:rsidR="00511356" w:rsidRPr="004F6C1E">
        <w:t xml:space="preserve"> 1-888-448-4911.</w:t>
      </w:r>
    </w:p>
    <w:p w14:paraId="02E2D598" w14:textId="77777777" w:rsidR="00D50845" w:rsidRDefault="00D50845" w:rsidP="00D50845">
      <w:r>
        <w:rPr>
          <w:b/>
          <w:sz w:val="28"/>
        </w:rPr>
        <w:t>Treatment for Sexually Transmitted Infections</w:t>
      </w:r>
    </w:p>
    <w:p w14:paraId="5328DBFE" w14:textId="77777777" w:rsidR="00D50845" w:rsidRDefault="00D50845" w:rsidP="00D50845">
      <w:r>
        <w:t>G</w:t>
      </w:r>
      <w:r w:rsidRPr="00CA3722">
        <w:t>onorrhea</w:t>
      </w:r>
      <w:r>
        <w:t xml:space="preserve"> (GC)</w:t>
      </w:r>
      <w:r w:rsidRPr="00CA3722">
        <w:t>, chlamydia</w:t>
      </w:r>
      <w:r>
        <w:t xml:space="preserve"> (CT)</w:t>
      </w:r>
      <w:r w:rsidRPr="00CA3722">
        <w:t xml:space="preserve">, and </w:t>
      </w:r>
      <w:r>
        <w:t xml:space="preserve">trichomonas (for women) </w:t>
      </w:r>
      <w:r w:rsidRPr="00CA3722">
        <w:t xml:space="preserve">should be treated </w:t>
      </w:r>
      <w:r>
        <w:t xml:space="preserve">presumptively </w:t>
      </w:r>
      <w:r w:rsidRPr="00CA3722">
        <w:t>if oral, vagin</w:t>
      </w:r>
      <w:r>
        <w:t>al, and/or anal sex occurred. Testing for GC/CT (DNA swab testing or urine testing, instead of genital swabbing) may be performed if requested by patient, but is not necessary since empiric treatment should be given, and results will not reflect the current possible exposure. Syphilis serology should be ordered with other blood tests.</w:t>
      </w:r>
    </w:p>
    <w:p w14:paraId="618C8CD2" w14:textId="77777777" w:rsidR="00D50845" w:rsidRDefault="00D50845" w:rsidP="00D50845">
      <w:pPr>
        <w:pStyle w:val="ListParagraph"/>
        <w:numPr>
          <w:ilvl w:val="0"/>
          <w:numId w:val="40"/>
        </w:numPr>
      </w:pPr>
      <w:r w:rsidRPr="001E1BE7">
        <w:t>For adolescents (≥</w:t>
      </w:r>
      <w:r w:rsidRPr="006303CF">
        <w:t>13</w:t>
      </w:r>
      <w:r>
        <w:t xml:space="preserve"> years</w:t>
      </w:r>
      <w:r w:rsidRPr="001E1BE7">
        <w:t xml:space="preserve">) and adults, </w:t>
      </w:r>
      <w:r>
        <w:t>treat for GC and CT with</w:t>
      </w:r>
      <w:r w:rsidRPr="001E1BE7">
        <w:t xml:space="preserve"> </w:t>
      </w:r>
      <w:r w:rsidRPr="00D50845">
        <w:rPr>
          <w:b/>
        </w:rPr>
        <w:t>ceftriaxone 250 mg IM</w:t>
      </w:r>
      <w:r w:rsidRPr="001E1BE7">
        <w:t xml:space="preserve"> once, and </w:t>
      </w:r>
      <w:r w:rsidRPr="00D50845">
        <w:rPr>
          <w:b/>
        </w:rPr>
        <w:t xml:space="preserve">azithromycin </w:t>
      </w:r>
      <w:proofErr w:type="gramStart"/>
      <w:r w:rsidRPr="00D50845">
        <w:rPr>
          <w:b/>
        </w:rPr>
        <w:t>1 gram</w:t>
      </w:r>
      <w:proofErr w:type="gramEnd"/>
      <w:r w:rsidRPr="00D50845">
        <w:rPr>
          <w:b/>
        </w:rPr>
        <w:t xml:space="preserve"> PO</w:t>
      </w:r>
      <w:r w:rsidRPr="001E1BE7">
        <w:t xml:space="preserve"> once</w:t>
      </w:r>
      <w:r>
        <w:t xml:space="preserve">, </w:t>
      </w:r>
      <w:r w:rsidRPr="00382B4D">
        <w:t>preferably at the same time</w:t>
      </w:r>
      <w:r>
        <w:t xml:space="preserve"> and</w:t>
      </w:r>
      <w:r w:rsidRPr="00382B4D">
        <w:t xml:space="preserve"> under directly observed therapy </w:t>
      </w:r>
      <w:r>
        <w:t xml:space="preserve">to </w:t>
      </w:r>
      <w:r w:rsidRPr="00382B4D">
        <w:t>ensur</w:t>
      </w:r>
      <w:r>
        <w:t>e</w:t>
      </w:r>
      <w:r w:rsidRPr="00382B4D">
        <w:t xml:space="preserve"> </w:t>
      </w:r>
      <w:r>
        <w:t>completion of treatment</w:t>
      </w:r>
      <w:r w:rsidRPr="00382B4D">
        <w:t>.</w:t>
      </w:r>
    </w:p>
    <w:p w14:paraId="68033432" w14:textId="77777777" w:rsidR="00D50845" w:rsidRDefault="00D50845" w:rsidP="00D50845">
      <w:pPr>
        <w:pStyle w:val="ListParagraph"/>
        <w:numPr>
          <w:ilvl w:val="0"/>
          <w:numId w:val="40"/>
        </w:numPr>
      </w:pPr>
      <w:r w:rsidRPr="001E1BE7">
        <w:t>For women</w:t>
      </w:r>
      <w:r>
        <w:t xml:space="preserve">, </w:t>
      </w:r>
      <w:r w:rsidRPr="001E1BE7">
        <w:t xml:space="preserve">treat </w:t>
      </w:r>
      <w:r>
        <w:t xml:space="preserve">empirically for trichomonas </w:t>
      </w:r>
      <w:r w:rsidRPr="001E1BE7">
        <w:t xml:space="preserve">with </w:t>
      </w:r>
      <w:r w:rsidRPr="00D50845">
        <w:rPr>
          <w:b/>
        </w:rPr>
        <w:t>metronidazole 2 grams PO</w:t>
      </w:r>
      <w:r w:rsidRPr="001E1BE7">
        <w:t xml:space="preserve"> once</w:t>
      </w:r>
      <w:r>
        <w:t xml:space="preserve"> OR t</w:t>
      </w:r>
      <w:r w:rsidRPr="000B566E">
        <w:t>inidazole 2 g</w:t>
      </w:r>
      <w:r>
        <w:t>rams PO once; have them take it after discharge from the emergency department/clinical site if alcohol has been consumed in the previous 24 hours or if emergency contraception was taken, to minimize potential side effects and drug interactions.</w:t>
      </w:r>
    </w:p>
    <w:p w14:paraId="5DF64F2F" w14:textId="77777777" w:rsidR="00D50845" w:rsidRDefault="00D50845" w:rsidP="00D50845">
      <w:pPr>
        <w:pStyle w:val="ListParagraph"/>
        <w:numPr>
          <w:ilvl w:val="0"/>
          <w:numId w:val="40"/>
        </w:numPr>
      </w:pPr>
      <w:r>
        <w:t xml:space="preserve">For </w:t>
      </w:r>
      <w:r w:rsidRPr="006303CF">
        <w:t>pediatric</w:t>
      </w:r>
      <w:r>
        <w:t xml:space="preserve"> </w:t>
      </w:r>
      <w:r w:rsidRPr="006303CF">
        <w:t>patients</w:t>
      </w:r>
      <w:r>
        <w:t xml:space="preserve"> (≤12 years of age), consult </w:t>
      </w:r>
      <w:hyperlink r:id="rId9" w:history="1">
        <w:r>
          <w:rPr>
            <w:rStyle w:val="Hyperlink"/>
          </w:rPr>
          <w:t>CDC guidelines</w:t>
        </w:r>
      </w:hyperlink>
      <w:r w:rsidRPr="00672A0D">
        <w:t>.</w:t>
      </w:r>
      <w:r>
        <w:t xml:space="preserve"> </w:t>
      </w:r>
    </w:p>
    <w:p w14:paraId="4D48A2ED" w14:textId="77777777" w:rsidR="00D50845" w:rsidRDefault="00D50845" w:rsidP="00D50845">
      <w:pPr>
        <w:pStyle w:val="ListParagraph"/>
        <w:numPr>
          <w:ilvl w:val="0"/>
          <w:numId w:val="40"/>
        </w:numPr>
      </w:pPr>
      <w:r w:rsidRPr="00287A79">
        <w:t>For patients 9-26 years o</w:t>
      </w:r>
      <w:r>
        <w:t>f age</w:t>
      </w:r>
      <w:r w:rsidRPr="00287A79">
        <w:t xml:space="preserve"> who have not completed human papillomavirus (HPV) vaccinations, offer the HPV vaccine. HPV vaccination is recommended for females aged 9</w:t>
      </w:r>
      <w:r>
        <w:t>-</w:t>
      </w:r>
      <w:r w:rsidRPr="00287A79">
        <w:t>26</w:t>
      </w:r>
      <w:r>
        <w:t xml:space="preserve"> </w:t>
      </w:r>
      <w:r w:rsidRPr="00287A79">
        <w:t>and males aged 9</w:t>
      </w:r>
      <w:r>
        <w:t>-</w:t>
      </w:r>
      <w:r w:rsidRPr="00287A79">
        <w:t xml:space="preserve">21. For </w:t>
      </w:r>
      <w:r>
        <w:t>men who have sex with men (</w:t>
      </w:r>
      <w:r w:rsidRPr="00287A79">
        <w:t>MSM</w:t>
      </w:r>
      <w:r>
        <w:t>)</w:t>
      </w:r>
      <w:r w:rsidRPr="00287A79">
        <w:t xml:space="preserve"> who have not received HPV vaccine or who have been incompletely vaccinated, vaccine can be administered through age 26. The vaccine should be administered at the initial examination, and follow-up dose</w:t>
      </w:r>
      <w:r>
        <w:t>(s)</w:t>
      </w:r>
      <w:r w:rsidRPr="00287A79">
        <w:t xml:space="preserve"> administered </w:t>
      </w:r>
      <w:r>
        <w:t xml:space="preserve">according to the </w:t>
      </w:r>
      <w:r w:rsidRPr="00287A79">
        <w:t>usual vaccination schedule.</w:t>
      </w:r>
      <w:r>
        <w:t xml:space="preserve"> </w:t>
      </w:r>
      <w:r w:rsidRPr="00382B4D">
        <w:t xml:space="preserve">Assist in referring the patient </w:t>
      </w:r>
      <w:r>
        <w:t xml:space="preserve">for </w:t>
      </w:r>
      <w:r w:rsidRPr="00382B4D">
        <w:t>complet</w:t>
      </w:r>
      <w:r>
        <w:t>ion of</w:t>
      </w:r>
      <w:r w:rsidRPr="00382B4D">
        <w:t xml:space="preserve"> the HPV vaccine series.</w:t>
      </w:r>
    </w:p>
    <w:p w14:paraId="769F4AAA" w14:textId="77777777" w:rsidR="00D50845" w:rsidRDefault="00D50845" w:rsidP="00866B55">
      <w:pPr>
        <w:pStyle w:val="ListParagraph"/>
        <w:numPr>
          <w:ilvl w:val="0"/>
          <w:numId w:val="40"/>
        </w:numPr>
      </w:pPr>
      <w:r w:rsidRPr="00287A79">
        <w:t xml:space="preserve">Post-exposure </w:t>
      </w:r>
      <w:r>
        <w:t>HBV</w:t>
      </w:r>
      <w:r w:rsidRPr="00287A79">
        <w:t xml:space="preserve"> vaccination (without HBIG) </w:t>
      </w:r>
      <w:r>
        <w:t xml:space="preserve">should be given </w:t>
      </w:r>
      <w:r w:rsidRPr="00287A79">
        <w:t xml:space="preserve">if the </w:t>
      </w:r>
      <w:r>
        <w:t>HBV sero</w:t>
      </w:r>
      <w:r w:rsidRPr="00287A79">
        <w:t xml:space="preserve">status of the </w:t>
      </w:r>
      <w:r>
        <w:t>source person</w:t>
      </w:r>
      <w:r w:rsidRPr="00287A79">
        <w:t xml:space="preserve"> is unknown and the patient has not been vaccinated previously. If the </w:t>
      </w:r>
      <w:r>
        <w:t>source person</w:t>
      </w:r>
      <w:r w:rsidRPr="00287A79">
        <w:t xml:space="preserve"> is known to be HB</w:t>
      </w:r>
      <w:r>
        <w:t xml:space="preserve">V </w:t>
      </w:r>
      <w:r w:rsidRPr="00287A79">
        <w:t>s</w:t>
      </w:r>
      <w:r>
        <w:t xml:space="preserve">urface antigen </w:t>
      </w:r>
      <w:r w:rsidRPr="00287A79">
        <w:t xml:space="preserve">positive, unvaccinated exposed patients should receive both hepatitis B vaccine and HBIG. The vaccine and HBIG, if indicated, should be administered at the time of the initial </w:t>
      </w:r>
      <w:r>
        <w:t>evaluation</w:t>
      </w:r>
      <w:r w:rsidRPr="00287A79">
        <w:t xml:space="preserve">, and follow-up doses of vaccine should be administered per </w:t>
      </w:r>
      <w:r>
        <w:t xml:space="preserve">the usual </w:t>
      </w:r>
      <w:r w:rsidRPr="00287A79">
        <w:t xml:space="preserve">vaccination schedule. </w:t>
      </w:r>
      <w:r w:rsidRPr="00287A79">
        <w:lastRenderedPageBreak/>
        <w:t xml:space="preserve">Patients who were previously vaccinated but did not receive </w:t>
      </w:r>
      <w:r>
        <w:t xml:space="preserve">a </w:t>
      </w:r>
      <w:r w:rsidRPr="00287A79">
        <w:t xml:space="preserve">post-vaccination test confirming </w:t>
      </w:r>
      <w:r w:rsidR="0035245C" w:rsidRPr="00D50845">
        <w:rPr>
          <w:rFonts w:ascii="Calibri" w:eastAsia="Calibri" w:hAnsi="Calibri" w:cs="Arial"/>
          <w:noProof/>
          <w:color w:val="000000"/>
          <w:vertAlign w:val="superscript"/>
        </w:rPr>
        <mc:AlternateContent>
          <mc:Choice Requires="wps">
            <w:drawing>
              <wp:anchor distT="91440" distB="91440" distL="114300" distR="114300" simplePos="0" relativeHeight="251704320" behindDoc="0" locked="0" layoutInCell="1" allowOverlap="1" wp14:anchorId="68B304B5" wp14:editId="36C8905C">
                <wp:simplePos x="0" y="0"/>
                <wp:positionH relativeFrom="margin">
                  <wp:align>center</wp:align>
                </wp:positionH>
                <wp:positionV relativeFrom="paragraph">
                  <wp:posOffset>685800</wp:posOffset>
                </wp:positionV>
                <wp:extent cx="5924550" cy="1752600"/>
                <wp:effectExtent l="0" t="0" r="19050" b="19050"/>
                <wp:wrapTopAndBottom/>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52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CEFB63D" w14:textId="77777777" w:rsidR="00D50845" w:rsidRPr="0035245C" w:rsidRDefault="00D50845" w:rsidP="0035245C">
                            <w:pPr>
                              <w:jc w:val="center"/>
                              <w:rPr>
                                <w:b/>
                                <w:sz w:val="24"/>
                              </w:rPr>
                            </w:pPr>
                            <w:r w:rsidRPr="0035245C">
                              <w:rPr>
                                <w:b/>
                                <w:sz w:val="24"/>
                              </w:rPr>
                              <w:t>If alternative nPEP medication is required (e.g., cases involving renal insufficiency, pediatric patients), consult an HIV expert or ID provider immediately, or consult with a clinician from the National Clinician Consultation Center Hotline (</w:t>
                            </w:r>
                            <w:proofErr w:type="spellStart"/>
                            <w:r w:rsidRPr="0035245C">
                              <w:rPr>
                                <w:b/>
                                <w:sz w:val="24"/>
                              </w:rPr>
                              <w:t>PEPline</w:t>
                            </w:r>
                            <w:proofErr w:type="spellEnd"/>
                            <w:r w:rsidRPr="0035245C">
                              <w:rPr>
                                <w:b/>
                                <w:sz w:val="24"/>
                              </w:rPr>
                              <w:t>)</w:t>
                            </w:r>
                          </w:p>
                          <w:p w14:paraId="032F06F3" w14:textId="77777777" w:rsidR="00D50845" w:rsidRDefault="00D50845" w:rsidP="0035245C">
                            <w:pPr>
                              <w:jc w:val="center"/>
                              <w:rPr>
                                <w:b/>
                              </w:rPr>
                            </w:pPr>
                            <w:r>
                              <w:rPr>
                                <w:b/>
                              </w:rPr>
                              <w:t>888-HIV-4911 (</w:t>
                            </w:r>
                            <w:r w:rsidRPr="003A06CD">
                              <w:rPr>
                                <w:b/>
                              </w:rPr>
                              <w:t>888-448-4911</w:t>
                            </w:r>
                            <w:r>
                              <w:rPr>
                                <w:b/>
                              </w:rPr>
                              <w:t>)</w:t>
                            </w:r>
                          </w:p>
                          <w:p w14:paraId="3E2A4203" w14:textId="77777777" w:rsidR="0035245C" w:rsidRDefault="00D50845" w:rsidP="0035245C">
                            <w:pPr>
                              <w:jc w:val="center"/>
                              <w:rPr>
                                <w:b/>
                              </w:rPr>
                            </w:pPr>
                            <w:r>
                              <w:rPr>
                                <w:b/>
                              </w:rPr>
                              <w:t>9 a.m. to 8 p.m. Monday-Friday</w:t>
                            </w:r>
                          </w:p>
                          <w:p w14:paraId="76334D99" w14:textId="77777777" w:rsidR="00D50845" w:rsidRPr="0035245C" w:rsidRDefault="00D50845" w:rsidP="0035245C">
                            <w:pPr>
                              <w:jc w:val="center"/>
                              <w:rPr>
                                <w:b/>
                              </w:rPr>
                            </w:pPr>
                            <w:r>
                              <w:rPr>
                                <w:b/>
                              </w:rPr>
                              <w:t>11 a.m. to 8 p.m. on Saturday, Sunday, and holidays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B304B5" id="_x0000_s1058" type="#_x0000_t202" style="position:absolute;left:0;text-align:left;margin-left:0;margin-top:54pt;width:466.5pt;height:138pt;z-index:251704320;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" fillcolor="white [3201]" strokecolor="#a5a5a5 [3206]" strokeweight="1pt">
                <v:textbox>
                  <w:txbxContent>
                    <w:p w14:paraId="2CEFB63D" w14:textId="77777777" w:rsidR="00D50845" w:rsidRPr="0035245C" w:rsidRDefault="00D50845" w:rsidP="0035245C">
                      <w:pPr>
                        <w:jc w:val="center"/>
                        <w:rPr>
                          <w:b/>
                          <w:sz w:val="24"/>
                        </w:rPr>
                      </w:pPr>
                      <w:r w:rsidRPr="0035245C">
                        <w:rPr>
                          <w:b/>
                          <w:sz w:val="24"/>
                        </w:rPr>
                        <w:t>If alternative nPEP medication is required (e.g., cases involving renal insufficiency, pediatric patients), consult an HIV expert or ID provider immediately, or consult with a clinician from the National Clinician Consultation Center Hotline (</w:t>
                      </w:r>
                      <w:proofErr w:type="spellStart"/>
                      <w:r w:rsidRPr="0035245C">
                        <w:rPr>
                          <w:b/>
                          <w:sz w:val="24"/>
                        </w:rPr>
                        <w:t>PEPline</w:t>
                      </w:r>
                      <w:proofErr w:type="spellEnd"/>
                      <w:r w:rsidRPr="0035245C">
                        <w:rPr>
                          <w:b/>
                          <w:sz w:val="24"/>
                        </w:rPr>
                        <w:t>)</w:t>
                      </w:r>
                    </w:p>
                    <w:p w14:paraId="032F06F3" w14:textId="77777777" w:rsidR="00D50845" w:rsidRDefault="00D50845" w:rsidP="0035245C">
                      <w:pPr>
                        <w:jc w:val="center"/>
                        <w:rPr>
                          <w:b/>
                        </w:rPr>
                      </w:pPr>
                      <w:r>
                        <w:rPr>
                          <w:b/>
                        </w:rPr>
                        <w:t>888-HIV-4911 (</w:t>
                      </w:r>
                      <w:r w:rsidRPr="003A06CD">
                        <w:rPr>
                          <w:b/>
                        </w:rPr>
                        <w:t>888-448-4911</w:t>
                      </w:r>
                      <w:r>
                        <w:rPr>
                          <w:b/>
                        </w:rPr>
                        <w:t>)</w:t>
                      </w:r>
                    </w:p>
                    <w:p w14:paraId="3E2A4203" w14:textId="77777777" w:rsidR="0035245C" w:rsidRDefault="00D50845" w:rsidP="0035245C">
                      <w:pPr>
                        <w:jc w:val="center"/>
                        <w:rPr>
                          <w:b/>
                        </w:rPr>
                      </w:pPr>
                      <w:r>
                        <w:rPr>
                          <w:b/>
                        </w:rPr>
                        <w:t>9 a.m. to 8 p.m. Monday-Friday</w:t>
                      </w:r>
                    </w:p>
                    <w:p w14:paraId="76334D99" w14:textId="77777777" w:rsidR="00D50845" w:rsidRPr="0035245C" w:rsidRDefault="00D50845" w:rsidP="0035245C">
                      <w:pPr>
                        <w:jc w:val="center"/>
                        <w:rPr>
                          <w:b/>
                        </w:rPr>
                      </w:pPr>
                      <w:r>
                        <w:rPr>
                          <w:b/>
                        </w:rPr>
                        <w:t>11 a.m. to 8 p.m. on Saturday, Sunday, and holidays</w:t>
                      </w:r>
                    </w:p>
                  </w:txbxContent>
                </v:textbox>
                <w10:wrap type="topAndBottom" anchorx="margin"/>
              </v:shape>
            </w:pict>
          </mc:Fallback>
        </mc:AlternateContent>
      </w:r>
      <w:r w:rsidRPr="00287A79">
        <w:t>immunity should receive a single vaccine booster dose.</w:t>
      </w:r>
    </w:p>
    <w:p w14:paraId="58006387" w14:textId="77777777" w:rsidR="000D27F5" w:rsidRDefault="00FC6D35" w:rsidP="00866B55">
      <w:pPr>
        <w:pStyle w:val="Heading1"/>
        <w:rPr>
          <w:b w:val="0"/>
        </w:rPr>
      </w:pPr>
      <w:r>
        <w:t>Patient Education</w:t>
      </w:r>
    </w:p>
    <w:p w14:paraId="21F710FB" w14:textId="77777777" w:rsidR="0035245C" w:rsidRPr="0035245C" w:rsidRDefault="0035245C" w:rsidP="0035245C">
      <w:pPr>
        <w:pStyle w:val="ListParagraph"/>
        <w:numPr>
          <w:ilvl w:val="0"/>
          <w:numId w:val="41"/>
        </w:numPr>
      </w:pPr>
      <w:r w:rsidRPr="0035245C">
        <w:t>Instruct the patient to use condoms during vaginal and/or anal sex or abstain from sex until HIV transmission has been ruled out (with negative test results 3 months after the possible exposure) or the source person has been found to be HIV negative.</w:t>
      </w:r>
    </w:p>
    <w:p w14:paraId="1E5325FB" w14:textId="77777777" w:rsidR="0035245C" w:rsidRPr="0035245C" w:rsidRDefault="0035245C" w:rsidP="0035245C">
      <w:pPr>
        <w:pStyle w:val="ListParagraph"/>
        <w:numPr>
          <w:ilvl w:val="0"/>
          <w:numId w:val="41"/>
        </w:numPr>
      </w:pPr>
      <w:r w:rsidRPr="0035245C">
        <w:t>Educate the patient on possible nPEP side effects to improve adherence (nausea, GI upset, headache, and myalgias are the most common) and consider prescribing an antiemetic to be taken before the HIV nPEP.</w:t>
      </w:r>
    </w:p>
    <w:p w14:paraId="76E4DBE2" w14:textId="77777777" w:rsidR="0035245C" w:rsidRPr="0035245C" w:rsidRDefault="0035245C" w:rsidP="0035245C">
      <w:pPr>
        <w:pStyle w:val="ListParagraph"/>
        <w:numPr>
          <w:ilvl w:val="0"/>
          <w:numId w:val="41"/>
        </w:numPr>
      </w:pPr>
      <w:r w:rsidRPr="0035245C">
        <w:t>Educate the patient on the importance of close adherence to the nPEP regimen.</w:t>
      </w:r>
    </w:p>
    <w:p w14:paraId="44D454CD" w14:textId="77777777" w:rsidR="0035245C" w:rsidRDefault="0035245C" w:rsidP="0035245C">
      <w:pPr>
        <w:pStyle w:val="ListParagraph"/>
        <w:numPr>
          <w:ilvl w:val="0"/>
          <w:numId w:val="41"/>
        </w:numPr>
      </w:pPr>
      <w:r w:rsidRPr="0035245C">
        <w:t>Reinforce the need for follow-up appointments within 24-72 hours after the initial assessment, at 4-6 weeks, and at 3 months. Assist with referring/appointment-making with the patient prior to discharge.</w:t>
      </w:r>
    </w:p>
    <w:p w14:paraId="20C6254D" w14:textId="77777777" w:rsidR="0035245C" w:rsidRPr="00675C9B" w:rsidRDefault="0035245C" w:rsidP="0035245C">
      <w:pPr>
        <w:pStyle w:val="Heading1"/>
        <w:rPr>
          <w:vertAlign w:val="superscript"/>
        </w:rPr>
      </w:pPr>
      <w:r w:rsidRPr="00675C9B">
        <w:lastRenderedPageBreak/>
        <w:t>Figure 2. Sequence of appearance of laboratory markers of HIV-1 infection</w:t>
      </w:r>
    </w:p>
    <w:p w14:paraId="6C91B2DE" w14:textId="77777777" w:rsidR="0035245C" w:rsidRDefault="0035245C" w:rsidP="0035245C">
      <w:pPr>
        <w:pStyle w:val="Heading1"/>
        <w:jc w:val="center"/>
      </w:pPr>
      <w:r>
        <w:rPr>
          <w:noProof/>
        </w:rPr>
        <w:drawing>
          <wp:inline distT="0" distB="0" distL="0" distR="0" wp14:anchorId="4756F5E2" wp14:editId="6E23BE7C">
            <wp:extent cx="6270911" cy="4772025"/>
            <wp:effectExtent l="0" t="0" r="0" b="0"/>
            <wp:docPr id="204" name="Picture 204" descr="An image showing average time periods in days from acquisition of HIV infection to appearance of lab markers for HIV RNA in plasma, HIV p24 antigen, and HIV antibodies." title="Figure 2. Sequence and appearance of laboratory markers of HIV-1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ingalgorithm.PNG"/>
                    <pic:cNvPicPr/>
                  </pic:nvPicPr>
                  <pic:blipFill rotWithShape="1">
                    <a:blip r:embed="rId10" cstate="print">
                      <a:extLst>
                        <a:ext uri="{28A0092B-C50C-407E-A947-70E740481C1C}">
                          <a14:useLocalDpi xmlns:a14="http://schemas.microsoft.com/office/drawing/2010/main" val="0"/>
                        </a:ext>
                      </a:extLst>
                    </a:blip>
                    <a:srcRect r="7213"/>
                    <a:stretch/>
                  </pic:blipFill>
                  <pic:spPr bwMode="auto">
                    <a:xfrm>
                      <a:off x="0" y="0"/>
                      <a:ext cx="6335465" cy="4821149"/>
                    </a:xfrm>
                    <a:prstGeom prst="rect">
                      <a:avLst/>
                    </a:prstGeom>
                    <a:ln>
                      <a:noFill/>
                    </a:ln>
                    <a:extLst>
                      <a:ext uri="{53640926-AAD7-44D8-BBD7-CCE9431645EC}">
                        <a14:shadowObscured xmlns:a14="http://schemas.microsoft.com/office/drawing/2010/main"/>
                      </a:ext>
                    </a:extLst>
                  </pic:spPr>
                </pic:pic>
              </a:graphicData>
            </a:graphic>
          </wp:inline>
        </w:drawing>
      </w:r>
    </w:p>
    <w:p w14:paraId="2C87DBD2" w14:textId="77777777" w:rsidR="0035245C" w:rsidRPr="0035245C" w:rsidRDefault="0035245C" w:rsidP="0035245C">
      <w:pPr>
        <w:rPr>
          <w:b/>
        </w:rPr>
      </w:pPr>
    </w:p>
    <w:p w14:paraId="7308D3CA" w14:textId="77777777" w:rsidR="0035245C" w:rsidRPr="0035245C" w:rsidRDefault="00D9385B" w:rsidP="0035245C">
      <w:pPr>
        <w:pStyle w:val="Title"/>
      </w:pPr>
      <w:r w:rsidRPr="0035245C">
        <w:br w:type="page"/>
      </w:r>
      <w:r w:rsidR="0035245C" w:rsidRPr="0035245C">
        <w:lastRenderedPageBreak/>
        <w:t>LABORATORY ORDER FORM</w:t>
      </w:r>
    </w:p>
    <w:p w14:paraId="34B1D7AE" w14:textId="77777777" w:rsidR="0035245C" w:rsidRPr="00C705E9" w:rsidRDefault="0035245C" w:rsidP="0035245C">
      <w:pPr>
        <w:tabs>
          <w:tab w:val="right" w:pos="4320"/>
        </w:tabs>
        <w:spacing w:after="240" w:line="360" w:lineRule="auto"/>
        <w:jc w:val="right"/>
      </w:pPr>
      <w:r>
        <w:t>D</w:t>
      </w:r>
      <w:r w:rsidRPr="00C705E9">
        <w:t>ate</w:t>
      </w:r>
      <w:r>
        <w:t>:</w:t>
      </w:r>
      <w:r>
        <w:tab/>
        <w:t xml:space="preserve"> _</w:t>
      </w:r>
      <w:r w:rsidRPr="00C705E9">
        <w:t>______________________________</w:t>
      </w:r>
    </w:p>
    <w:p w14:paraId="25AC0C3F" w14:textId="77777777" w:rsidR="0035245C" w:rsidRPr="00C705E9" w:rsidRDefault="0035245C" w:rsidP="0035245C">
      <w:pPr>
        <w:tabs>
          <w:tab w:val="right" w:pos="6570"/>
          <w:tab w:val="right" w:pos="10800"/>
        </w:tabs>
        <w:spacing w:after="240" w:line="360" w:lineRule="auto"/>
      </w:pPr>
      <w:r w:rsidRPr="00C705E9">
        <w:t xml:space="preserve">Patient’s Name: </w:t>
      </w:r>
      <w:r>
        <w:tab/>
      </w:r>
      <w:r w:rsidRPr="00C705E9">
        <w:t xml:space="preserve">______________________________________________ </w:t>
      </w:r>
      <w:r>
        <w:tab/>
      </w:r>
      <w:r w:rsidRPr="00C705E9">
        <w:t>DOB:</w:t>
      </w:r>
      <w:r>
        <w:t xml:space="preserve"> </w:t>
      </w:r>
      <w:r w:rsidRPr="00C705E9">
        <w:t>_____</w:t>
      </w:r>
      <w:r>
        <w:t>____</w:t>
      </w:r>
      <w:r w:rsidRPr="00C705E9">
        <w:t>___</w:t>
      </w:r>
    </w:p>
    <w:p w14:paraId="545EA527" w14:textId="77777777" w:rsidR="0035245C" w:rsidRPr="00C705E9" w:rsidRDefault="0035245C" w:rsidP="0035245C">
      <w:pPr>
        <w:tabs>
          <w:tab w:val="right" w:pos="5130"/>
        </w:tabs>
        <w:spacing w:after="240" w:line="360" w:lineRule="auto"/>
      </w:pPr>
      <w:r w:rsidRPr="00C705E9">
        <w:t>Medical Record #:</w:t>
      </w:r>
      <w:r>
        <w:t xml:space="preserve"> </w:t>
      </w:r>
      <w:r w:rsidRPr="00C705E9">
        <w:t>_____</w:t>
      </w:r>
      <w:r>
        <w:t>_________</w:t>
      </w:r>
      <w:r w:rsidRPr="00C705E9">
        <w:t>________________________________</w:t>
      </w:r>
    </w:p>
    <w:p w14:paraId="4DF2A1F5" w14:textId="77777777" w:rsidR="0035245C" w:rsidRPr="00C705E9" w:rsidRDefault="0035245C" w:rsidP="0035245C">
      <w:pPr>
        <w:tabs>
          <w:tab w:val="right" w:pos="9360"/>
        </w:tabs>
        <w:spacing w:after="240" w:line="360" w:lineRule="auto"/>
      </w:pPr>
      <w:r w:rsidRPr="00C705E9">
        <w:t xml:space="preserve">Diagnosis/Reason for Blood Work:  </w:t>
      </w:r>
      <w:r>
        <w:tab/>
        <w:t>_____________</w:t>
      </w:r>
      <w:r w:rsidRPr="00C705E9">
        <w:t>__________________________________________________</w:t>
      </w:r>
    </w:p>
    <w:p w14:paraId="703C1735" w14:textId="77777777" w:rsidR="0035245C" w:rsidRPr="00675C9B" w:rsidRDefault="0035245C" w:rsidP="0035245C">
      <w:pPr>
        <w:pStyle w:val="Heading2"/>
      </w:pPr>
      <w:r w:rsidRPr="00675C9B">
        <w:t>Laboratory:</w:t>
      </w:r>
    </w:p>
    <w:p w14:paraId="4C5338F9" w14:textId="77777777" w:rsidR="0035245C" w:rsidRPr="00727A74" w:rsidRDefault="0035245C" w:rsidP="0035245C">
      <w:pPr>
        <w:pStyle w:val="Bulletcheckbox"/>
        <w:spacing w:before="0" w:after="0" w:line="360" w:lineRule="auto"/>
        <w:ind w:left="360"/>
      </w:pPr>
      <w:r>
        <w:t>HIV test (HIV Ag/Ab, if available)</w:t>
      </w:r>
    </w:p>
    <w:p w14:paraId="2FBD97E0" w14:textId="77777777" w:rsidR="0035245C" w:rsidRDefault="0035245C" w:rsidP="0035245C">
      <w:pPr>
        <w:pStyle w:val="Bulletcheckbox"/>
        <w:spacing w:before="0" w:after="0" w:line="360" w:lineRule="auto"/>
        <w:ind w:left="360"/>
      </w:pPr>
      <w:r>
        <w:t>Hepatitis A total antibody</w:t>
      </w:r>
    </w:p>
    <w:p w14:paraId="17784A0A" w14:textId="77777777" w:rsidR="0035245C" w:rsidRDefault="0035245C" w:rsidP="0035245C">
      <w:pPr>
        <w:pStyle w:val="Bulletcheckbox"/>
        <w:spacing w:before="0" w:after="0" w:line="360" w:lineRule="auto"/>
        <w:ind w:left="360"/>
      </w:pPr>
      <w:r>
        <w:t>Hepatitis C antibody</w:t>
      </w:r>
    </w:p>
    <w:p w14:paraId="7CBD170E" w14:textId="77777777" w:rsidR="0035245C" w:rsidRDefault="0035245C" w:rsidP="0035245C">
      <w:pPr>
        <w:pStyle w:val="Bulletcheckbox"/>
        <w:spacing w:before="0" w:after="0" w:line="360" w:lineRule="auto"/>
        <w:ind w:left="360"/>
      </w:pPr>
      <w:r>
        <w:t>Hepatitis B surface antigen</w:t>
      </w:r>
    </w:p>
    <w:p w14:paraId="7D2A617A" w14:textId="77777777" w:rsidR="0035245C" w:rsidRDefault="0035245C" w:rsidP="0035245C">
      <w:pPr>
        <w:pStyle w:val="Bulletcheckbox"/>
        <w:spacing w:before="0" w:after="0" w:line="360" w:lineRule="auto"/>
        <w:ind w:left="360"/>
      </w:pPr>
      <w:r>
        <w:t>Hepatitis B surface antibody</w:t>
      </w:r>
    </w:p>
    <w:p w14:paraId="5DEA8D04" w14:textId="77777777" w:rsidR="0035245C" w:rsidRDefault="0035245C" w:rsidP="0035245C">
      <w:pPr>
        <w:pStyle w:val="Bulletcheckbox"/>
        <w:spacing w:before="0" w:after="0" w:line="360" w:lineRule="auto"/>
        <w:ind w:left="360"/>
      </w:pPr>
      <w:r>
        <w:t>Hepatitis B core antibody</w:t>
      </w:r>
    </w:p>
    <w:p w14:paraId="0A30AA7F" w14:textId="77777777" w:rsidR="0035245C" w:rsidRDefault="0035245C" w:rsidP="0035245C">
      <w:pPr>
        <w:pStyle w:val="Bulletcheckbox"/>
        <w:spacing w:before="0" w:after="0" w:line="360" w:lineRule="auto"/>
        <w:ind w:left="360"/>
      </w:pPr>
      <w:r w:rsidRPr="004D3A9F">
        <w:t xml:space="preserve">Pregnancy </w:t>
      </w:r>
      <w:r>
        <w:t>t</w:t>
      </w:r>
      <w:r w:rsidRPr="004D3A9F">
        <w:t>est</w:t>
      </w:r>
    </w:p>
    <w:p w14:paraId="08098E07" w14:textId="77777777" w:rsidR="0035245C" w:rsidRPr="002927EA" w:rsidRDefault="0035245C" w:rsidP="0035245C">
      <w:pPr>
        <w:pStyle w:val="Bulletcheckbox"/>
        <w:numPr>
          <w:ilvl w:val="0"/>
          <w:numId w:val="0"/>
        </w:numPr>
        <w:spacing w:after="0" w:line="360" w:lineRule="auto"/>
        <w:ind w:left="360"/>
      </w:pPr>
      <w:r w:rsidRPr="00923976">
        <w:rPr>
          <w:u w:val="single"/>
        </w:rPr>
        <w:t>For those being prescribed a TDF/FTC (Truvada</w:t>
      </w:r>
      <w:r w:rsidRPr="009A2F37">
        <w:rPr>
          <w:u w:val="single"/>
        </w:rPr>
        <w:t>®</w:t>
      </w:r>
      <w:r w:rsidRPr="00923976">
        <w:rPr>
          <w:u w:val="single"/>
        </w:rPr>
        <w:t>)-based regimen</w:t>
      </w:r>
      <w:r>
        <w:t>:</w:t>
      </w:r>
    </w:p>
    <w:p w14:paraId="719A4562" w14:textId="77777777" w:rsidR="0035245C" w:rsidRDefault="0035245C" w:rsidP="0035245C">
      <w:pPr>
        <w:pStyle w:val="Bulletcheckbox"/>
        <w:spacing w:before="0" w:after="0" w:line="360" w:lineRule="auto"/>
        <w:ind w:left="360"/>
      </w:pPr>
      <w:r>
        <w:t>Serum c</w:t>
      </w:r>
      <w:r w:rsidRPr="00C705E9">
        <w:t>reatinine</w:t>
      </w:r>
      <w:r>
        <w:t xml:space="preserve"> </w:t>
      </w:r>
      <w:bookmarkStart w:id="4" w:name="_Hlk519858622"/>
      <w:r>
        <w:t>for calculated eGFR</w:t>
      </w:r>
      <w:bookmarkEnd w:id="4"/>
    </w:p>
    <w:p w14:paraId="4664AC33" w14:textId="77777777" w:rsidR="0035245C" w:rsidRDefault="0035245C" w:rsidP="0035245C">
      <w:pPr>
        <w:pStyle w:val="Bulletcheckbox"/>
        <w:spacing w:before="0" w:after="0" w:line="360" w:lineRule="auto"/>
        <w:ind w:left="360"/>
      </w:pPr>
      <w:r w:rsidRPr="004D3A9F">
        <w:t>Alanine transaminase (ALT)</w:t>
      </w:r>
    </w:p>
    <w:p w14:paraId="1F2EF413" w14:textId="77777777" w:rsidR="0035245C" w:rsidRDefault="0035245C" w:rsidP="0035245C">
      <w:pPr>
        <w:pStyle w:val="Bulletcheckbox"/>
        <w:spacing w:before="0" w:after="0" w:line="360" w:lineRule="auto"/>
        <w:ind w:left="360"/>
      </w:pPr>
      <w:r>
        <w:t>A</w:t>
      </w:r>
      <w:r w:rsidRPr="004D3A9F">
        <w:t>spartate aminotransferase</w:t>
      </w:r>
      <w:r>
        <w:t xml:space="preserve"> (AST)</w:t>
      </w:r>
    </w:p>
    <w:p w14:paraId="675644AE" w14:textId="77777777" w:rsidR="0035245C" w:rsidRPr="002927EA" w:rsidRDefault="0035245C" w:rsidP="0035245C">
      <w:pPr>
        <w:pStyle w:val="Bulletcheckbox"/>
        <w:numPr>
          <w:ilvl w:val="0"/>
          <w:numId w:val="0"/>
        </w:numPr>
        <w:ind w:left="720" w:hanging="360"/>
      </w:pPr>
      <w:r w:rsidRPr="00564F31">
        <w:rPr>
          <w:u w:val="single"/>
        </w:rPr>
        <w:t xml:space="preserve">For </w:t>
      </w:r>
      <w:r>
        <w:rPr>
          <w:u w:val="single"/>
        </w:rPr>
        <w:t>sexual exposures, and with the patient's consent</w:t>
      </w:r>
      <w:r>
        <w:t>:</w:t>
      </w:r>
    </w:p>
    <w:p w14:paraId="7395C7DC" w14:textId="77777777" w:rsidR="0035245C" w:rsidRPr="00C705E9" w:rsidRDefault="0035245C" w:rsidP="0035245C">
      <w:pPr>
        <w:pStyle w:val="Bulletcheckbox"/>
        <w:numPr>
          <w:ilvl w:val="0"/>
          <w:numId w:val="0"/>
        </w:numPr>
        <w:spacing w:after="0" w:line="360" w:lineRule="auto"/>
        <w:ind w:left="360"/>
      </w:pPr>
    </w:p>
    <w:p w14:paraId="54213E67" w14:textId="77777777" w:rsidR="0035245C" w:rsidRDefault="0035245C" w:rsidP="0035245C">
      <w:pPr>
        <w:pStyle w:val="Bulletcheckbox"/>
        <w:spacing w:before="0" w:after="0" w:line="360" w:lineRule="auto"/>
        <w:ind w:left="360"/>
      </w:pPr>
      <w:r>
        <w:t>Syphilis serology</w:t>
      </w:r>
    </w:p>
    <w:p w14:paraId="1A63DC72" w14:textId="77777777" w:rsidR="0035245C" w:rsidRPr="00BC2983" w:rsidRDefault="0035245C" w:rsidP="0035245C">
      <w:pPr>
        <w:pStyle w:val="Bulletcheckbox"/>
        <w:spacing w:before="0" w:after="0" w:line="360" w:lineRule="auto"/>
        <w:ind w:left="360"/>
        <w:rPr>
          <w:rFonts w:cstheme="minorHAnsi"/>
        </w:rPr>
      </w:pPr>
      <w:r w:rsidRPr="00BC2983">
        <w:rPr>
          <w:rFonts w:cstheme="minorHAnsi"/>
        </w:rPr>
        <w:t xml:space="preserve">GC/CT urine </w:t>
      </w:r>
      <w:r>
        <w:rPr>
          <w:rFonts w:cstheme="minorHAnsi"/>
        </w:rPr>
        <w:t>NAAT</w:t>
      </w:r>
    </w:p>
    <w:p w14:paraId="040CD1E4" w14:textId="77777777" w:rsidR="0035245C" w:rsidRDefault="0035245C" w:rsidP="0035245C">
      <w:pPr>
        <w:pStyle w:val="Bulletcheckbox"/>
        <w:spacing w:before="0" w:after="0" w:line="360" w:lineRule="auto"/>
        <w:ind w:left="360"/>
        <w:rPr>
          <w:rFonts w:cstheme="minorHAnsi"/>
        </w:rPr>
      </w:pPr>
      <w:r w:rsidRPr="00BC2983">
        <w:rPr>
          <w:rFonts w:cstheme="minorHAnsi"/>
        </w:rPr>
        <w:t xml:space="preserve">GC/CT genital swab </w:t>
      </w:r>
      <w:r>
        <w:rPr>
          <w:rFonts w:cstheme="minorHAnsi"/>
        </w:rPr>
        <w:t>NAAT (if urine NAAT not available)</w:t>
      </w:r>
    </w:p>
    <w:p w14:paraId="7ADCCE73" w14:textId="77777777" w:rsidR="0035245C" w:rsidRPr="00BC2983" w:rsidRDefault="0035245C" w:rsidP="0035245C">
      <w:pPr>
        <w:pStyle w:val="Bulletcheckbox"/>
        <w:spacing w:before="0" w:after="0" w:line="360" w:lineRule="auto"/>
        <w:ind w:left="360"/>
        <w:rPr>
          <w:rFonts w:cstheme="minorHAnsi"/>
        </w:rPr>
      </w:pPr>
      <w:r w:rsidRPr="00BC2983">
        <w:rPr>
          <w:rFonts w:cstheme="minorHAnsi"/>
        </w:rPr>
        <w:t xml:space="preserve">GC/CT pharyngeal swab </w:t>
      </w:r>
      <w:r>
        <w:rPr>
          <w:rFonts w:cstheme="minorHAnsi"/>
        </w:rPr>
        <w:t>NAAT</w:t>
      </w:r>
    </w:p>
    <w:p w14:paraId="03E8FB95" w14:textId="77777777" w:rsidR="0035245C" w:rsidRDefault="0035245C" w:rsidP="0035245C">
      <w:pPr>
        <w:pStyle w:val="Bulletcheckbox"/>
        <w:spacing w:before="0" w:after="0"/>
        <w:ind w:left="360"/>
      </w:pPr>
      <w:r w:rsidRPr="00564F31">
        <w:t>GC/CT rectal swab NAAT</w:t>
      </w:r>
    </w:p>
    <w:p w14:paraId="1C082287" w14:textId="77777777" w:rsidR="0035245C" w:rsidRDefault="0035245C" w:rsidP="0035245C">
      <w:pPr>
        <w:pStyle w:val="Bulletcheckbox"/>
        <w:numPr>
          <w:ilvl w:val="0"/>
          <w:numId w:val="0"/>
        </w:numPr>
        <w:tabs>
          <w:tab w:val="right" w:pos="9360"/>
        </w:tabs>
        <w:spacing w:after="0"/>
      </w:pPr>
    </w:p>
    <w:p w14:paraId="7F214CA3" w14:textId="77777777" w:rsidR="0035245C" w:rsidRPr="00C705E9" w:rsidRDefault="0035245C" w:rsidP="0035245C">
      <w:pPr>
        <w:pStyle w:val="Bulletcheckbox"/>
        <w:tabs>
          <w:tab w:val="right" w:pos="9360"/>
        </w:tabs>
        <w:spacing w:before="360" w:after="0" w:line="480" w:lineRule="auto"/>
        <w:ind w:left="0"/>
      </w:pPr>
      <w:r w:rsidRPr="00C705E9">
        <w:t>Other</w:t>
      </w:r>
      <w:r>
        <w:tab/>
      </w:r>
      <w:r w:rsidRPr="00C705E9">
        <w:t>___________</w:t>
      </w:r>
      <w:r w:rsidRPr="00C705E9">
        <w:rPr>
          <w:rFonts w:cstheme="minorBidi"/>
        </w:rPr>
        <w:t>____________________</w:t>
      </w:r>
      <w:r w:rsidRPr="00C705E9">
        <w:t>___________________________________________</w:t>
      </w:r>
    </w:p>
    <w:p w14:paraId="3B8600E0" w14:textId="77777777" w:rsidR="0035245C" w:rsidRDefault="0035245C" w:rsidP="0035245C">
      <w:pPr>
        <w:pStyle w:val="Bulletcheckbox"/>
        <w:tabs>
          <w:tab w:val="right" w:pos="9360"/>
        </w:tabs>
        <w:spacing w:before="0" w:after="0"/>
        <w:ind w:left="0"/>
      </w:pPr>
      <w:r w:rsidRPr="00C705E9">
        <w:t>Other</w:t>
      </w:r>
      <w:r>
        <w:tab/>
      </w:r>
      <w:r w:rsidRPr="00C705E9">
        <w:t>____________</w:t>
      </w:r>
      <w:r w:rsidRPr="00C705E9">
        <w:rPr>
          <w:rFonts w:cstheme="minorBidi"/>
        </w:rPr>
        <w:t>____________________</w:t>
      </w:r>
      <w:r w:rsidRPr="00C705E9">
        <w:t>__________________________________________</w:t>
      </w:r>
    </w:p>
    <w:p w14:paraId="1EDC6E5D" w14:textId="77777777" w:rsidR="0035245C" w:rsidRPr="0035245C" w:rsidRDefault="0035245C" w:rsidP="0035245C">
      <w:pPr>
        <w:rPr>
          <w:rFonts w:cs="Arial"/>
          <w:color w:val="000000"/>
        </w:rPr>
      </w:pPr>
      <w:r>
        <w:br w:type="page"/>
      </w:r>
    </w:p>
    <w:p w14:paraId="0982A939" w14:textId="77777777" w:rsidR="00450200" w:rsidRPr="0096071A" w:rsidRDefault="00450200" w:rsidP="00E70C4F">
      <w:pPr>
        <w:pStyle w:val="Title"/>
        <w:jc w:val="center"/>
      </w:pPr>
      <w:r w:rsidRPr="0096071A">
        <w:lastRenderedPageBreak/>
        <w:t>PATIENT DISCHARGE INSTRUCTIONS</w:t>
      </w:r>
    </w:p>
    <w:p w14:paraId="74A2B576" w14:textId="77777777" w:rsidR="00450200" w:rsidRPr="00D55D3F" w:rsidRDefault="00450200" w:rsidP="00866B55">
      <w:r>
        <w:t>You may be at</w:t>
      </w:r>
      <w:r w:rsidRPr="00765641">
        <w:t xml:space="preserve"> risk of </w:t>
      </w:r>
      <w:r>
        <w:t>becoming infected with</w:t>
      </w:r>
      <w:r w:rsidRPr="00765641">
        <w:t xml:space="preserve"> the </w:t>
      </w:r>
      <w:r>
        <w:t>h</w:t>
      </w:r>
      <w:r w:rsidRPr="00765641">
        <w:t xml:space="preserve">uman </w:t>
      </w:r>
      <w:r>
        <w:t>immunodeficiency v</w:t>
      </w:r>
      <w:r w:rsidRPr="00765641">
        <w:t xml:space="preserve">irus (HIV) </w:t>
      </w:r>
      <w:r>
        <w:t xml:space="preserve">because of your </w:t>
      </w:r>
      <w:r w:rsidRPr="00765641">
        <w:t>sexual</w:t>
      </w:r>
      <w:r>
        <w:t xml:space="preserve"> exposure or assault, </w:t>
      </w:r>
      <w:r w:rsidRPr="009811BD">
        <w:t>and</w:t>
      </w:r>
      <w:r>
        <w:t xml:space="preserve"> you have been counseled on HIV infection risk, </w:t>
      </w:r>
      <w:r w:rsidRPr="00765641">
        <w:t xml:space="preserve">and </w:t>
      </w:r>
      <w:r>
        <w:t>on medications for HIV prevention called</w:t>
      </w:r>
      <w:r w:rsidRPr="00765641">
        <w:t xml:space="preserve"> </w:t>
      </w:r>
      <w:r>
        <w:t>nPEP</w:t>
      </w:r>
      <w:r w:rsidRPr="00765641">
        <w:t>.</w:t>
      </w:r>
    </w:p>
    <w:p w14:paraId="21187431" w14:textId="77777777" w:rsidR="00450200" w:rsidRDefault="00450200" w:rsidP="00866B55">
      <w:pPr>
        <w:pStyle w:val="ListParagraph"/>
        <w:numPr>
          <w:ilvl w:val="0"/>
          <w:numId w:val="27"/>
        </w:numPr>
      </w:pPr>
      <w:r w:rsidRPr="0035245C">
        <w:rPr>
          <w:b/>
        </w:rPr>
        <w:t>nPEP is most effective if started as soon as possible (within 1-2 hours after the exposure or as soon as possible if longer),</w:t>
      </w:r>
      <w:r>
        <w:t xml:space="preserve"> but no later than</w:t>
      </w:r>
      <w:r w:rsidRPr="00765641">
        <w:t xml:space="preserve"> </w:t>
      </w:r>
      <w:r w:rsidRPr="0035245C">
        <w:rPr>
          <w:b/>
        </w:rPr>
        <w:t>72 hours</w:t>
      </w:r>
      <w:r w:rsidRPr="00765641">
        <w:t xml:space="preserve"> </w:t>
      </w:r>
      <w:r>
        <w:t>after</w:t>
      </w:r>
      <w:r w:rsidRPr="00765641">
        <w:t xml:space="preserve"> the </w:t>
      </w:r>
      <w:r>
        <w:t>exposure</w:t>
      </w:r>
      <w:r w:rsidRPr="00765641">
        <w:t xml:space="preserve">. </w:t>
      </w:r>
      <w:r>
        <w:t>n</w:t>
      </w:r>
      <w:r w:rsidRPr="00765641">
        <w:t xml:space="preserve">PEP should be taken </w:t>
      </w:r>
      <w:r w:rsidRPr="00D55D3F">
        <w:t>for</w:t>
      </w:r>
      <w:r w:rsidRPr="00765641">
        <w:t xml:space="preserve"> </w:t>
      </w:r>
      <w:r>
        <w:t xml:space="preserve">28 </w:t>
      </w:r>
      <w:r w:rsidRPr="00765641">
        <w:t>days to decrease the likel</w:t>
      </w:r>
      <w:r>
        <w:t>ihood of becoming infected with HIV.</w:t>
      </w:r>
      <w:r w:rsidRPr="00765641">
        <w:t xml:space="preserve"> </w:t>
      </w:r>
    </w:p>
    <w:p w14:paraId="422E4D3F" w14:textId="77777777" w:rsidR="00450200" w:rsidRPr="0035245C" w:rsidRDefault="00450200" w:rsidP="00866B55">
      <w:pPr>
        <w:pStyle w:val="ListParagraph"/>
        <w:numPr>
          <w:ilvl w:val="0"/>
          <w:numId w:val="27"/>
        </w:numPr>
        <w:rPr>
          <w:b/>
        </w:rPr>
      </w:pPr>
      <w:r w:rsidRPr="0035245C">
        <w:rPr>
          <w:b/>
        </w:rPr>
        <w:t xml:space="preserve">It is very important to take the nPEP medicines every day, without interruption. </w:t>
      </w:r>
    </w:p>
    <w:p w14:paraId="055654BD" w14:textId="77777777" w:rsidR="00450200" w:rsidRPr="006550EB" w:rsidRDefault="00450200" w:rsidP="00866B55">
      <w:pPr>
        <w:pStyle w:val="ListParagraph"/>
        <w:numPr>
          <w:ilvl w:val="0"/>
          <w:numId w:val="27"/>
        </w:numPr>
      </w:pPr>
      <w:r>
        <w:t xml:space="preserve">Sometimes </w:t>
      </w:r>
      <w:r w:rsidRPr="006550EB">
        <w:t>the medicines can cause unpleasant side effects like nausea and fatigue as well as diarrhea, headaches</w:t>
      </w:r>
      <w:r w:rsidR="00574D36">
        <w:t>,</w:t>
      </w:r>
      <w:r w:rsidRPr="006550EB">
        <w:t xml:space="preserve"> and rashes. </w:t>
      </w:r>
    </w:p>
    <w:p w14:paraId="5BFD8AE2" w14:textId="77777777" w:rsidR="00450200" w:rsidRPr="006550EB" w:rsidRDefault="00450200" w:rsidP="00866B55">
      <w:pPr>
        <w:pStyle w:val="ListParagraph"/>
        <w:numPr>
          <w:ilvl w:val="0"/>
          <w:numId w:val="27"/>
        </w:numPr>
      </w:pPr>
      <w:r w:rsidRPr="006550EB">
        <w:t>The most common medication side effect is nausea. If you experience nausea, take the prescribed anti-nausea medicine</w:t>
      </w:r>
      <w:r>
        <w:t xml:space="preserve"> a half</w:t>
      </w:r>
      <w:r w:rsidRPr="006550EB">
        <w:t xml:space="preserve"> hour </w:t>
      </w:r>
      <w:r>
        <w:t>before</w:t>
      </w:r>
      <w:r w:rsidRPr="006550EB">
        <w:t xml:space="preserve"> taking the nPEP medications. </w:t>
      </w:r>
    </w:p>
    <w:p w14:paraId="28C5F118" w14:textId="77777777" w:rsidR="00450200" w:rsidRPr="00765641" w:rsidRDefault="00450200" w:rsidP="00866B55">
      <w:pPr>
        <w:pStyle w:val="ListParagraph"/>
        <w:numPr>
          <w:ilvl w:val="0"/>
          <w:numId w:val="27"/>
        </w:numPr>
      </w:pPr>
      <w:r>
        <w:t xml:space="preserve">Some </w:t>
      </w:r>
      <w:r w:rsidRPr="006550EB">
        <w:t>nPEP medications can interact with other prescription</w:t>
      </w:r>
      <w:r w:rsidR="00E83222">
        <w:t xml:space="preserve"> drugs</w:t>
      </w:r>
      <w:r w:rsidRPr="006550EB">
        <w:t>, street drugs, or over</w:t>
      </w:r>
      <w:r w:rsidR="008A3852">
        <w:t>-</w:t>
      </w:r>
      <w:r w:rsidRPr="006550EB">
        <w:t>the</w:t>
      </w:r>
      <w:r w:rsidR="008A3852">
        <w:t>-</w:t>
      </w:r>
      <w:r w:rsidRPr="006550EB">
        <w:t xml:space="preserve">counter medications, so inform your </w:t>
      </w:r>
      <w:r>
        <w:t xml:space="preserve">healthcare provider </w:t>
      </w:r>
      <w:r w:rsidRPr="006550EB">
        <w:t>if you are using any other medicines or drugs in addition to the</w:t>
      </w:r>
      <w:r>
        <w:t xml:space="preserve"> nPEP</w:t>
      </w:r>
      <w:r w:rsidRPr="00765641">
        <w:t xml:space="preserve"> medicines. </w:t>
      </w:r>
    </w:p>
    <w:p w14:paraId="4CBEFC43" w14:textId="77777777" w:rsidR="00450200" w:rsidRDefault="00574D36" w:rsidP="00866B55">
      <w:pPr>
        <w:rPr>
          <w:b/>
          <w:sz w:val="28"/>
        </w:rPr>
      </w:pPr>
      <w:r>
        <w:t>C</w:t>
      </w:r>
      <w:r w:rsidR="00450200" w:rsidRPr="00D55D3F">
        <w:t xml:space="preserve">all your </w:t>
      </w:r>
      <w:r w:rsidR="00450200">
        <w:t xml:space="preserve">healthcare provider </w:t>
      </w:r>
      <w:r w:rsidR="00450200" w:rsidRPr="00D55D3F">
        <w:t>if any side effects become concerning to you</w:t>
      </w:r>
      <w:r w:rsidR="00450200">
        <w:t>,</w:t>
      </w:r>
      <w:r w:rsidR="00450200" w:rsidRPr="00D55D3F">
        <w:t xml:space="preserve"> because these medications SHOULD NOT be discontinued once started unless side effects are severe or life-</w:t>
      </w:r>
      <w:r w:rsidR="00450200" w:rsidRPr="006550EB">
        <w:t>threatening</w:t>
      </w:r>
      <w:r w:rsidR="00450200" w:rsidRPr="00D55D3F">
        <w:t>.</w:t>
      </w:r>
    </w:p>
    <w:p w14:paraId="55E0684F" w14:textId="77777777" w:rsidR="00450200" w:rsidRPr="00CD1340" w:rsidRDefault="00450200" w:rsidP="0035245C">
      <w:r w:rsidRPr="00CD1340">
        <w:t>You will need a follow-up appointment with</w:t>
      </w:r>
      <w:r>
        <w:t xml:space="preserve"> _______________________</w:t>
      </w:r>
      <w:r w:rsidRPr="00CD1340">
        <w:t>within the next few days</w:t>
      </w:r>
      <w:r>
        <w:t>, at the following location _____________________________ and phone numb</w:t>
      </w:r>
      <w:r w:rsidR="007B58CD">
        <w:t>er __________________________</w:t>
      </w:r>
      <w:r w:rsidR="00866B55">
        <w:br/>
      </w:r>
      <w:r w:rsidRPr="00CD1340">
        <w:t>to:</w:t>
      </w:r>
    </w:p>
    <w:p w14:paraId="1D0E93F7" w14:textId="77777777" w:rsidR="00450200" w:rsidRPr="00CD1340" w:rsidRDefault="002B7482" w:rsidP="00866B55">
      <w:pPr>
        <w:pStyle w:val="ListParagraph"/>
        <w:numPr>
          <w:ilvl w:val="0"/>
          <w:numId w:val="28"/>
        </w:numPr>
      </w:pPr>
      <w:r>
        <w:t>R</w:t>
      </w:r>
      <w:r w:rsidR="00450200" w:rsidRPr="00CD1340">
        <w:t xml:space="preserve">eview </w:t>
      </w:r>
      <w:r w:rsidR="00450200" w:rsidRPr="006550EB">
        <w:t>your</w:t>
      </w:r>
      <w:r w:rsidR="00450200" w:rsidRPr="00CD1340">
        <w:t xml:space="preserve"> lab results</w:t>
      </w:r>
      <w:r w:rsidR="00450200">
        <w:t xml:space="preserve"> and check in about any side effects that you may be having or any other any problems with taking the nPEP medications</w:t>
      </w:r>
    </w:p>
    <w:p w14:paraId="534F2878" w14:textId="77777777" w:rsidR="00450200" w:rsidRPr="00E70C4F" w:rsidRDefault="002B7482" w:rsidP="002B7482">
      <w:pPr>
        <w:pStyle w:val="ListParagraph"/>
        <w:numPr>
          <w:ilvl w:val="0"/>
          <w:numId w:val="28"/>
        </w:numPr>
      </w:pPr>
      <w:r>
        <w:t>D</w:t>
      </w:r>
      <w:r w:rsidR="00450200" w:rsidRPr="00CD1340">
        <w:t xml:space="preserve">etermine if you should continue to take </w:t>
      </w:r>
      <w:r w:rsidR="00450200" w:rsidRPr="006550EB">
        <w:t>the</w:t>
      </w:r>
      <w:r w:rsidR="00450200" w:rsidRPr="00CD1340">
        <w:t xml:space="preserve"> medications </w:t>
      </w:r>
    </w:p>
    <w:p w14:paraId="1ED07736" w14:textId="77777777" w:rsidR="00450200" w:rsidRPr="00923976" w:rsidRDefault="00450200" w:rsidP="007B58CD">
      <w:pPr>
        <w:pStyle w:val="Heading2"/>
      </w:pPr>
      <w:r w:rsidRPr="00923976">
        <w:t>You will be taking these medications (circled or checked):</w:t>
      </w:r>
      <w:bookmarkStart w:id="5" w:name="_Hlk515623490"/>
    </w:p>
    <w:p w14:paraId="3E7A1082" w14:textId="77777777" w:rsidR="00450200" w:rsidRPr="00E70C4F" w:rsidRDefault="00450200" w:rsidP="00E70C4F">
      <w:pPr>
        <w:pStyle w:val="Heading3"/>
      </w:pPr>
      <w:r w:rsidRPr="00E70C4F">
        <w:t xml:space="preserve">For adults and adolescents aged ≥13 years with </w:t>
      </w:r>
      <w:r w:rsidR="00E70C4F" w:rsidRPr="00E70C4F">
        <w:t xml:space="preserve">normal renal function </w:t>
      </w:r>
      <w:r w:rsidRPr="00E70C4F">
        <w:t>(creatinine clearance &gt;59</w:t>
      </w:r>
      <w:r w:rsidR="002B7482" w:rsidRPr="00E70C4F">
        <w:t xml:space="preserve"> </w:t>
      </w:r>
      <w:r w:rsidRPr="00E70C4F">
        <w:t>mL/min):</w:t>
      </w:r>
    </w:p>
    <w:p w14:paraId="6BD82669" w14:textId="77777777" w:rsidR="00450200" w:rsidRPr="00462DF6" w:rsidRDefault="00450200" w:rsidP="00450200">
      <w:pPr>
        <w:pStyle w:val="Bulletcheckbox"/>
        <w:rPr>
          <w:rFonts w:ascii="Arial" w:hAnsi="Arial"/>
        </w:rPr>
      </w:pPr>
      <w:r w:rsidRPr="00FF4D91">
        <w:t>Truvada</w:t>
      </w:r>
      <w:r w:rsidRPr="00E622AF">
        <w:t>®</w:t>
      </w:r>
      <w:r>
        <w:t xml:space="preserve"> </w:t>
      </w:r>
      <w:r w:rsidRPr="00FF4D91">
        <w:t>300/200 mg</w:t>
      </w:r>
      <w:r>
        <w:t>,</w:t>
      </w:r>
      <w:r w:rsidRPr="00FF4D91">
        <w:t xml:space="preserve"> </w:t>
      </w:r>
      <w:r w:rsidR="008A3852">
        <w:t>1</w:t>
      </w:r>
      <w:r w:rsidRPr="00FF4D91">
        <w:t xml:space="preserve"> </w:t>
      </w:r>
      <w:r>
        <w:t>tablet</w:t>
      </w:r>
      <w:r w:rsidRPr="00FF4D91">
        <w:t xml:space="preserve"> </w:t>
      </w:r>
      <w:r>
        <w:t xml:space="preserve">once daily by mouth </w:t>
      </w:r>
      <w:r w:rsidRPr="00FF4D91">
        <w:t>with dolutegravir</w:t>
      </w:r>
      <w:r>
        <w:rPr>
          <w:vertAlign w:val="superscript"/>
        </w:rPr>
        <w:t>*</w:t>
      </w:r>
      <w:r w:rsidRPr="00FF4D91">
        <w:t xml:space="preserve"> (Tivicay</w:t>
      </w:r>
      <w:r w:rsidRPr="00E622AF">
        <w:t>®</w:t>
      </w:r>
      <w:r>
        <w:t>)</w:t>
      </w:r>
      <w:r w:rsidRPr="00FF4D91">
        <w:t xml:space="preserve"> 50 mg</w:t>
      </w:r>
      <w:r>
        <w:t>,</w:t>
      </w:r>
      <w:r w:rsidRPr="00FF4D91">
        <w:t xml:space="preserve"> </w:t>
      </w:r>
      <w:r w:rsidR="00D83643">
        <w:t>1</w:t>
      </w:r>
      <w:r w:rsidRPr="00FF4D91">
        <w:t xml:space="preserve"> </w:t>
      </w:r>
      <w:r>
        <w:t>tablet</w:t>
      </w:r>
      <w:r w:rsidRPr="00FF4D91">
        <w:t xml:space="preserve"> </w:t>
      </w:r>
      <w:r>
        <w:t>by mouth once</w:t>
      </w:r>
      <w:r w:rsidRPr="00FF4D91">
        <w:t xml:space="preserve"> daily</w:t>
      </w:r>
      <w:r>
        <w:t xml:space="preserve">, </w:t>
      </w:r>
      <w:r w:rsidRPr="00FF4D91">
        <w:t>with or without food</w:t>
      </w:r>
      <w:r w:rsidR="00E83222">
        <w:t>,</w:t>
      </w:r>
      <w:r>
        <w:t xml:space="preserve"> for 28 days</w:t>
      </w:r>
      <w:r w:rsidRPr="00FF4D91">
        <w:t xml:space="preserve">. </w:t>
      </w:r>
    </w:p>
    <w:p w14:paraId="5E468C85" w14:textId="77777777" w:rsidR="00450200" w:rsidRPr="00574D36" w:rsidRDefault="00450200" w:rsidP="00E70C4F">
      <w:pPr>
        <w:pStyle w:val="Bulletcheckbox"/>
        <w:numPr>
          <w:ilvl w:val="0"/>
          <w:numId w:val="0"/>
        </w:numPr>
        <w:spacing w:after="0"/>
        <w:ind w:left="900" w:hanging="180"/>
        <w:rPr>
          <w:rStyle w:val="SubtleEmphasis"/>
          <w:color w:val="auto"/>
          <w:sz w:val="20"/>
        </w:rPr>
      </w:pPr>
      <w:r w:rsidRPr="00574D36">
        <w:rPr>
          <w:rStyle w:val="SubtleEmphasis"/>
          <w:color w:val="auto"/>
          <w:sz w:val="20"/>
        </w:rPr>
        <w:t xml:space="preserve">* Non-pregnant women </w:t>
      </w:r>
      <w:r w:rsidR="00D83643" w:rsidRPr="00574D36">
        <w:rPr>
          <w:rStyle w:val="SubtleEmphasis"/>
          <w:b/>
          <w:color w:val="auto"/>
          <w:sz w:val="20"/>
        </w:rPr>
        <w:t>who may become</w:t>
      </w:r>
      <w:r w:rsidRPr="00E83222">
        <w:rPr>
          <w:rStyle w:val="SubtleEmphasis"/>
          <w:b/>
          <w:color w:val="auto"/>
          <w:sz w:val="20"/>
        </w:rPr>
        <w:t xml:space="preserve"> pregnan</w:t>
      </w:r>
      <w:r w:rsidR="00D83643" w:rsidRPr="00E83222">
        <w:rPr>
          <w:rStyle w:val="SubtleEmphasis"/>
          <w:b/>
          <w:color w:val="auto"/>
          <w:sz w:val="20"/>
        </w:rPr>
        <w:t>t</w:t>
      </w:r>
      <w:r w:rsidRPr="00574D36">
        <w:rPr>
          <w:rStyle w:val="SubtleEmphasis"/>
          <w:color w:val="auto"/>
          <w:sz w:val="20"/>
        </w:rPr>
        <w:t xml:space="preserve"> and who are not using reliable birth control and women </w:t>
      </w:r>
      <w:r w:rsidR="00D83643" w:rsidRPr="00574D36">
        <w:rPr>
          <w:rStyle w:val="SubtleEmphasis"/>
          <w:b/>
          <w:color w:val="auto"/>
          <w:sz w:val="20"/>
        </w:rPr>
        <w:t>who are</w:t>
      </w:r>
      <w:r w:rsidR="00D83643" w:rsidRPr="00E83222">
        <w:rPr>
          <w:rStyle w:val="SubtleEmphasis"/>
          <w:b/>
          <w:color w:val="auto"/>
          <w:sz w:val="20"/>
        </w:rPr>
        <w:t xml:space="preserve"> </w:t>
      </w:r>
      <w:r w:rsidRPr="00E83222">
        <w:rPr>
          <w:rStyle w:val="SubtleEmphasis"/>
          <w:b/>
          <w:color w:val="auto"/>
          <w:sz w:val="20"/>
        </w:rPr>
        <w:t>early in pregnancy</w:t>
      </w:r>
      <w:r w:rsidRPr="00574D36">
        <w:rPr>
          <w:rStyle w:val="SubtleEmphasis"/>
          <w:color w:val="auto"/>
          <w:sz w:val="20"/>
        </w:rPr>
        <w:t xml:space="preserve"> should NOT take dolutegravir.</w:t>
      </w:r>
    </w:p>
    <w:bookmarkEnd w:id="5"/>
    <w:p w14:paraId="5389A641" w14:textId="77777777" w:rsidR="007B58CD" w:rsidRPr="007B58CD" w:rsidRDefault="007B58CD" w:rsidP="007B58CD">
      <w:pPr>
        <w:pStyle w:val="Bulletcheckbox"/>
        <w:numPr>
          <w:ilvl w:val="0"/>
          <w:numId w:val="0"/>
        </w:numPr>
        <w:spacing w:before="240" w:after="240" w:line="360" w:lineRule="auto"/>
        <w:jc w:val="center"/>
        <w:rPr>
          <w:b/>
        </w:rPr>
      </w:pPr>
      <w:r w:rsidRPr="007B58CD">
        <w:rPr>
          <w:b/>
        </w:rPr>
        <w:t>OR</w:t>
      </w:r>
    </w:p>
    <w:p w14:paraId="62BBE095" w14:textId="77777777" w:rsidR="007B58CD" w:rsidRPr="007B58CD" w:rsidRDefault="00450200" w:rsidP="007B58CD">
      <w:pPr>
        <w:pStyle w:val="Bulletcheckbox"/>
        <w:rPr>
          <w:b/>
        </w:rPr>
      </w:pPr>
      <w:r w:rsidRPr="00FF4D91">
        <w:t>Truvada</w:t>
      </w:r>
      <w:r w:rsidRPr="00E622AF">
        <w:t>®</w:t>
      </w:r>
      <w:r w:rsidRPr="00FF4D91">
        <w:t xml:space="preserve"> </w:t>
      </w:r>
      <w:r w:rsidRPr="006550EB">
        <w:t>300</w:t>
      </w:r>
      <w:r w:rsidRPr="00FF4D91">
        <w:t>/200 mg</w:t>
      </w:r>
      <w:r>
        <w:t xml:space="preserve">, </w:t>
      </w:r>
      <w:r w:rsidR="00D83643">
        <w:t>1</w:t>
      </w:r>
      <w:r w:rsidRPr="00FF4D91">
        <w:t xml:space="preserve"> </w:t>
      </w:r>
      <w:r>
        <w:t>tablet</w:t>
      </w:r>
      <w:r w:rsidRPr="00FF4D91">
        <w:t xml:space="preserve"> </w:t>
      </w:r>
      <w:r>
        <w:t>by mouth once</w:t>
      </w:r>
      <w:r w:rsidRPr="00FF4D91">
        <w:t xml:space="preserve"> daily with </w:t>
      </w:r>
      <w:proofErr w:type="spellStart"/>
      <w:r w:rsidRPr="00FF4D91">
        <w:t>raltegravir</w:t>
      </w:r>
      <w:proofErr w:type="spellEnd"/>
      <w:r w:rsidRPr="00FF4D91">
        <w:t xml:space="preserve"> (Isentress</w:t>
      </w:r>
      <w:r w:rsidRPr="00E622AF">
        <w:t>®</w:t>
      </w:r>
      <w:r w:rsidRPr="00FF4D91">
        <w:t>) 400</w:t>
      </w:r>
      <w:r w:rsidR="00D83643">
        <w:t xml:space="preserve"> </w:t>
      </w:r>
      <w:r w:rsidRPr="00FF4D91">
        <w:t>mg</w:t>
      </w:r>
      <w:r>
        <w:t xml:space="preserve">, </w:t>
      </w:r>
      <w:r w:rsidR="00D83643">
        <w:t>1</w:t>
      </w:r>
      <w:r>
        <w:t xml:space="preserve"> tablet by mouth </w:t>
      </w:r>
      <w:r w:rsidRPr="00FF4D91">
        <w:t>twice dail</w:t>
      </w:r>
      <w:r>
        <w:t>y, with or without food</w:t>
      </w:r>
      <w:r w:rsidR="00E83222">
        <w:t>,</w:t>
      </w:r>
      <w:r>
        <w:t xml:space="preserve"> for 28 days.</w:t>
      </w:r>
    </w:p>
    <w:p w14:paraId="5CA38D38" w14:textId="77777777" w:rsidR="00A16A87" w:rsidRPr="007B58CD" w:rsidRDefault="00A16A87" w:rsidP="007B58CD">
      <w:pPr>
        <w:pStyle w:val="Bulletcheckbox"/>
        <w:numPr>
          <w:ilvl w:val="0"/>
          <w:numId w:val="0"/>
        </w:numPr>
        <w:spacing w:before="240" w:after="240" w:line="360" w:lineRule="auto"/>
        <w:jc w:val="center"/>
        <w:rPr>
          <w:b/>
        </w:rPr>
      </w:pPr>
      <w:r w:rsidRPr="007B58CD">
        <w:rPr>
          <w:b/>
        </w:rPr>
        <w:t>OR</w:t>
      </w:r>
    </w:p>
    <w:p w14:paraId="096D7610" w14:textId="77777777" w:rsidR="00E70C4F" w:rsidRPr="00E70C4F" w:rsidRDefault="00A16A87" w:rsidP="00E70C4F">
      <w:pPr>
        <w:pStyle w:val="Bulletcheckbox"/>
        <w:rPr>
          <w:b/>
        </w:rPr>
      </w:pPr>
      <w:r w:rsidRPr="00FF4D91">
        <w:t>T</w:t>
      </w:r>
      <w:r w:rsidRPr="00F327CE">
        <w:t>ruvada</w:t>
      </w:r>
      <w:r w:rsidRPr="00E622AF">
        <w:t>®</w:t>
      </w:r>
      <w:r w:rsidRPr="00F327CE">
        <w:t xml:space="preserve"> 300/200 mg</w:t>
      </w:r>
      <w:r>
        <w:t>, 1</w:t>
      </w:r>
      <w:r w:rsidRPr="00F327CE">
        <w:t xml:space="preserve"> </w:t>
      </w:r>
      <w:r>
        <w:t>tablet</w:t>
      </w:r>
      <w:r w:rsidRPr="00F327CE">
        <w:t xml:space="preserve"> </w:t>
      </w:r>
      <w:r>
        <w:t>by mouth once daily</w:t>
      </w:r>
      <w:r w:rsidRPr="00F327CE">
        <w:t xml:space="preserve"> with darunavir (</w:t>
      </w:r>
      <w:proofErr w:type="spellStart"/>
      <w:r w:rsidRPr="00F327CE">
        <w:t>Prezista</w:t>
      </w:r>
      <w:proofErr w:type="spellEnd"/>
      <w:r w:rsidRPr="00E622AF">
        <w:t>®</w:t>
      </w:r>
      <w:r>
        <w:t xml:space="preserve">) </w:t>
      </w:r>
      <w:r w:rsidRPr="00F327CE">
        <w:t>800 mg</w:t>
      </w:r>
      <w:r>
        <w:t>, 1</w:t>
      </w:r>
      <w:r w:rsidRPr="00F327CE">
        <w:t xml:space="preserve"> </w:t>
      </w:r>
      <w:r>
        <w:t>tablet by mouth</w:t>
      </w:r>
      <w:r w:rsidRPr="00F327CE">
        <w:t xml:space="preserve"> </w:t>
      </w:r>
      <w:r>
        <w:t xml:space="preserve">once daily </w:t>
      </w:r>
      <w:r w:rsidRPr="00F327CE">
        <w:t>+ ritonavir (</w:t>
      </w:r>
      <w:proofErr w:type="spellStart"/>
      <w:r w:rsidRPr="00F327CE">
        <w:t>Norvir</w:t>
      </w:r>
      <w:proofErr w:type="spellEnd"/>
      <w:r w:rsidRPr="00E622AF">
        <w:t>®</w:t>
      </w:r>
      <w:r w:rsidRPr="00F327CE">
        <w:t>) 100 mg</w:t>
      </w:r>
      <w:r>
        <w:t>,</w:t>
      </w:r>
      <w:r w:rsidRPr="00F327CE">
        <w:t xml:space="preserve"> </w:t>
      </w:r>
      <w:r>
        <w:t>1</w:t>
      </w:r>
      <w:r w:rsidRPr="00F327CE">
        <w:t xml:space="preserve"> </w:t>
      </w:r>
      <w:r>
        <w:t>tablet</w:t>
      </w:r>
      <w:r w:rsidRPr="00F327CE">
        <w:t xml:space="preserve"> </w:t>
      </w:r>
      <w:r>
        <w:t>by mouth once</w:t>
      </w:r>
      <w:r w:rsidRPr="00F327CE">
        <w:t xml:space="preserve"> daily</w:t>
      </w:r>
      <w:r>
        <w:t xml:space="preserve"> for 28 days</w:t>
      </w:r>
      <w:r w:rsidRPr="00F327CE">
        <w:t xml:space="preserve">. This is a total of 3 pills all taken </w:t>
      </w:r>
      <w:r>
        <w:t xml:space="preserve">every day </w:t>
      </w:r>
      <w:r w:rsidRPr="00F327CE">
        <w:t>at the same time</w:t>
      </w:r>
      <w:r>
        <w:t>,</w:t>
      </w:r>
      <w:r w:rsidRPr="00F327CE">
        <w:t xml:space="preserve"> with food.</w:t>
      </w:r>
    </w:p>
    <w:p w14:paraId="4756F9B0" w14:textId="77777777" w:rsidR="00866B55" w:rsidRPr="00E70C4F" w:rsidRDefault="00F954E4" w:rsidP="00E70C4F">
      <w:pPr>
        <w:spacing w:before="240"/>
        <w:rPr>
          <w:b/>
          <w:sz w:val="28"/>
        </w:rPr>
      </w:pPr>
      <w:r w:rsidRPr="00E70C4F">
        <w:rPr>
          <w:rStyle w:val="Heading3Char"/>
        </w:rPr>
        <w:lastRenderedPageBreak/>
        <w:t>For adults and adolescents aged ≥13 years with renal dysfunction</w:t>
      </w:r>
      <w:r w:rsidR="00E70C4F" w:rsidRPr="00E70C4F">
        <w:rPr>
          <w:rStyle w:val="Heading3Char"/>
        </w:rPr>
        <w:t xml:space="preserve"> </w:t>
      </w:r>
      <w:r w:rsidRPr="00E70C4F">
        <w:rPr>
          <w:rStyle w:val="Heading3Char"/>
        </w:rPr>
        <w:t>(creatinine clearance ≤59</w:t>
      </w:r>
      <w:r w:rsidR="00570B2C" w:rsidRPr="00E70C4F">
        <w:rPr>
          <w:rStyle w:val="Heading3Char"/>
        </w:rPr>
        <w:t xml:space="preserve"> </w:t>
      </w:r>
      <w:r w:rsidRPr="00E70C4F">
        <w:rPr>
          <w:rStyle w:val="Heading3Char"/>
        </w:rPr>
        <w:t>mL/min):</w:t>
      </w:r>
    </w:p>
    <w:p w14:paraId="6EB59F6A" w14:textId="77777777" w:rsidR="00F954E4" w:rsidRPr="00923976" w:rsidRDefault="00574D36" w:rsidP="00F954E4">
      <w:pPr>
        <w:pStyle w:val="Bulletcheckbox"/>
        <w:rPr>
          <w:rFonts w:ascii="Arial" w:hAnsi="Arial"/>
        </w:rPr>
      </w:pPr>
      <w:bookmarkStart w:id="6" w:name="_Hlk518904089"/>
      <w:r>
        <w:t>Z</w:t>
      </w:r>
      <w:r w:rsidR="00F954E4" w:rsidRPr="00FF4D91">
        <w:t xml:space="preserve">idovudine </w:t>
      </w:r>
      <w:r w:rsidR="00F954E4">
        <w:t>_______________ +</w:t>
      </w:r>
      <w:r w:rsidR="00F954E4" w:rsidRPr="00FF4D91">
        <w:t xml:space="preserve"> lamivudine</w:t>
      </w:r>
      <w:r w:rsidR="00F954E4">
        <w:t xml:space="preserve"> ___________________ + </w:t>
      </w:r>
      <w:bookmarkEnd w:id="6"/>
      <w:proofErr w:type="spellStart"/>
      <w:r w:rsidR="00F954E4" w:rsidRPr="00FF4D91">
        <w:t>raltegravir</w:t>
      </w:r>
      <w:proofErr w:type="spellEnd"/>
      <w:r w:rsidR="00F954E4">
        <w:t xml:space="preserve"> (</w:t>
      </w:r>
      <w:r w:rsidR="00F954E4" w:rsidRPr="00462DF6">
        <w:t>Isentress</w:t>
      </w:r>
      <w:r w:rsidR="00F954E4" w:rsidRPr="00E622AF">
        <w:t>®</w:t>
      </w:r>
      <w:r w:rsidR="00F954E4" w:rsidRPr="00462DF6">
        <w:t>)</w:t>
      </w:r>
      <w:r w:rsidR="00F954E4">
        <w:t xml:space="preserve"> </w:t>
      </w:r>
      <w:r w:rsidR="00F954E4" w:rsidRPr="00462DF6">
        <w:t xml:space="preserve">400 </w:t>
      </w:r>
      <w:r w:rsidR="00F954E4" w:rsidRPr="00FF4D91">
        <w:t>mg</w:t>
      </w:r>
      <w:r w:rsidR="00F954E4">
        <w:t xml:space="preserve">, </w:t>
      </w:r>
      <w:r>
        <w:t>1</w:t>
      </w:r>
      <w:r w:rsidR="00F954E4">
        <w:t xml:space="preserve"> tablet by mouth</w:t>
      </w:r>
      <w:r w:rsidR="00F954E4" w:rsidRPr="00FF4D91">
        <w:t xml:space="preserve"> twice daily</w:t>
      </w:r>
      <w:r w:rsidR="00F954E4">
        <w:t xml:space="preserve"> for 28 days.</w:t>
      </w:r>
    </w:p>
    <w:p w14:paraId="48B1947A" w14:textId="77777777" w:rsidR="007B58CD" w:rsidRPr="007B58CD" w:rsidRDefault="007B58CD" w:rsidP="007B58CD">
      <w:pPr>
        <w:pStyle w:val="Bulletcheckbox"/>
        <w:numPr>
          <w:ilvl w:val="0"/>
          <w:numId w:val="0"/>
        </w:numPr>
        <w:spacing w:after="120" w:line="360" w:lineRule="auto"/>
        <w:jc w:val="center"/>
        <w:rPr>
          <w:b/>
        </w:rPr>
      </w:pPr>
      <w:r w:rsidRPr="007B58CD">
        <w:rPr>
          <w:b/>
        </w:rPr>
        <w:t>OR</w:t>
      </w:r>
    </w:p>
    <w:p w14:paraId="5F99E69B" w14:textId="77777777" w:rsidR="00F954E4" w:rsidRPr="00FF4D91" w:rsidRDefault="00574D36" w:rsidP="00F954E4">
      <w:pPr>
        <w:pStyle w:val="Bulletcheckbox"/>
      </w:pPr>
      <w:r>
        <w:t>Z</w:t>
      </w:r>
      <w:r w:rsidR="00F954E4" w:rsidRPr="00887A38">
        <w:t xml:space="preserve">idovudine </w:t>
      </w:r>
      <w:r w:rsidR="00F954E4">
        <w:t>_______________ +</w:t>
      </w:r>
      <w:r w:rsidR="00F954E4" w:rsidRPr="00887A38">
        <w:t xml:space="preserve"> lamivudine</w:t>
      </w:r>
      <w:r w:rsidR="00F954E4">
        <w:t xml:space="preserve"> ________________ +</w:t>
      </w:r>
      <w:r w:rsidR="00F954E4" w:rsidRPr="00887A38">
        <w:t xml:space="preserve"> </w:t>
      </w:r>
      <w:r w:rsidR="00F954E4" w:rsidRPr="00FF4D91">
        <w:t>dolutegravir</w:t>
      </w:r>
      <w:r w:rsidR="00F954E4">
        <w:t xml:space="preserve"> </w:t>
      </w:r>
      <w:r w:rsidR="00F954E4" w:rsidRPr="00FF4D91">
        <w:t>(Tivicay</w:t>
      </w:r>
      <w:r w:rsidR="00F954E4" w:rsidRPr="00E622AF">
        <w:t>®</w:t>
      </w:r>
      <w:r w:rsidR="00F954E4" w:rsidRPr="00FF4D91">
        <w:t>) 50 mg</w:t>
      </w:r>
      <w:r w:rsidR="00F954E4">
        <w:t xml:space="preserve">, </w:t>
      </w:r>
      <w:r>
        <w:t>1</w:t>
      </w:r>
      <w:r w:rsidR="00F954E4">
        <w:t xml:space="preserve"> tablet</w:t>
      </w:r>
      <w:r w:rsidR="00F954E4" w:rsidRPr="00FF4D91">
        <w:t xml:space="preserve"> </w:t>
      </w:r>
      <w:r w:rsidR="00F954E4">
        <w:t xml:space="preserve">by mouth </w:t>
      </w:r>
      <w:r w:rsidR="00F954E4" w:rsidRPr="00FF4D91">
        <w:t>once daily</w:t>
      </w:r>
      <w:r w:rsidR="00F954E4">
        <w:t xml:space="preserve">, </w:t>
      </w:r>
      <w:r w:rsidR="00F954E4" w:rsidRPr="00FF4D91">
        <w:t>with or with</w:t>
      </w:r>
      <w:r w:rsidR="00F954E4">
        <w:t>out</w:t>
      </w:r>
      <w:r w:rsidR="00F954E4" w:rsidRPr="00FF4D91">
        <w:t xml:space="preserve"> food</w:t>
      </w:r>
      <w:r w:rsidR="00E83222">
        <w:t>,</w:t>
      </w:r>
      <w:r w:rsidR="00F954E4">
        <w:t xml:space="preserve"> for 28 days</w:t>
      </w:r>
      <w:r w:rsidR="00F954E4" w:rsidRPr="00FF4D91">
        <w:t>.</w:t>
      </w:r>
    </w:p>
    <w:p w14:paraId="2E30C3CB" w14:textId="77777777" w:rsidR="007B58CD" w:rsidRPr="007B58CD" w:rsidRDefault="007B58CD" w:rsidP="007B58CD">
      <w:pPr>
        <w:pStyle w:val="Bulletcheckbox"/>
        <w:numPr>
          <w:ilvl w:val="0"/>
          <w:numId w:val="0"/>
        </w:numPr>
        <w:spacing w:after="120" w:line="360" w:lineRule="auto"/>
        <w:jc w:val="center"/>
        <w:rPr>
          <w:b/>
        </w:rPr>
      </w:pPr>
      <w:r w:rsidRPr="007B58CD">
        <w:rPr>
          <w:b/>
        </w:rPr>
        <w:t>OR</w:t>
      </w:r>
    </w:p>
    <w:p w14:paraId="1FD40369" w14:textId="77777777" w:rsidR="00F954E4" w:rsidRPr="00866B55" w:rsidRDefault="00574D36" w:rsidP="00866B55">
      <w:pPr>
        <w:pStyle w:val="Bulletcheckbox"/>
        <w:rPr>
          <w:rFonts w:ascii="Arial" w:hAnsi="Arial"/>
          <w:sz w:val="20"/>
        </w:rPr>
      </w:pPr>
      <w:r>
        <w:t>Z</w:t>
      </w:r>
      <w:r w:rsidR="00F954E4" w:rsidRPr="008A0E91">
        <w:t>idovudine</w:t>
      </w:r>
      <w:r w:rsidR="00F954E4">
        <w:t xml:space="preserve"> ________________ + </w:t>
      </w:r>
      <w:r w:rsidR="00F954E4" w:rsidRPr="008A0E91">
        <w:t>lamivudin</w:t>
      </w:r>
      <w:r w:rsidR="00F954E4">
        <w:t xml:space="preserve">e ________________ </w:t>
      </w:r>
      <w:r w:rsidR="00F954E4" w:rsidRPr="008A0E91">
        <w:t xml:space="preserve">+ </w:t>
      </w:r>
      <w:r w:rsidR="00F954E4">
        <w:t>d</w:t>
      </w:r>
      <w:r w:rsidR="00F954E4" w:rsidRPr="008A0E91">
        <w:t>arunavir (</w:t>
      </w:r>
      <w:proofErr w:type="spellStart"/>
      <w:r w:rsidR="00F954E4" w:rsidRPr="008A0E91">
        <w:t>Prezista</w:t>
      </w:r>
      <w:proofErr w:type="spellEnd"/>
      <w:r w:rsidR="00F954E4" w:rsidRPr="00E622AF">
        <w:t>®</w:t>
      </w:r>
      <w:r w:rsidR="00F954E4" w:rsidRPr="008A0E91">
        <w:t>) 800 mg</w:t>
      </w:r>
      <w:r w:rsidR="00F954E4">
        <w:t>,</w:t>
      </w:r>
      <w:r w:rsidR="00F954E4" w:rsidRPr="008A0E91">
        <w:t xml:space="preserve"> </w:t>
      </w:r>
      <w:r>
        <w:t>1</w:t>
      </w:r>
      <w:r w:rsidR="00F954E4" w:rsidRPr="008A0E91">
        <w:t xml:space="preserve"> </w:t>
      </w:r>
      <w:r w:rsidR="00F954E4">
        <w:t>tablet</w:t>
      </w:r>
      <w:r w:rsidR="00F954E4" w:rsidRPr="008A0E91">
        <w:t xml:space="preserve"> </w:t>
      </w:r>
      <w:r w:rsidR="00F954E4">
        <w:t xml:space="preserve">by mouth once </w:t>
      </w:r>
      <w:r w:rsidR="00F954E4" w:rsidRPr="008A0E91">
        <w:t xml:space="preserve">daily + </w:t>
      </w:r>
      <w:r w:rsidR="00F954E4">
        <w:t>r</w:t>
      </w:r>
      <w:r w:rsidR="00F954E4" w:rsidRPr="008A0E91">
        <w:t>itonavir (</w:t>
      </w:r>
      <w:proofErr w:type="spellStart"/>
      <w:r w:rsidR="00F954E4" w:rsidRPr="008A0E91">
        <w:t>Norvir</w:t>
      </w:r>
      <w:proofErr w:type="spellEnd"/>
      <w:r w:rsidR="00F954E4" w:rsidRPr="00E622AF">
        <w:t>®</w:t>
      </w:r>
      <w:r w:rsidR="00F954E4" w:rsidRPr="008A0E91">
        <w:t xml:space="preserve">) </w:t>
      </w:r>
      <w:r w:rsidR="00F954E4">
        <w:t xml:space="preserve">100 mg, </w:t>
      </w:r>
      <w:r>
        <w:t>1</w:t>
      </w:r>
      <w:r w:rsidR="00F954E4">
        <w:t xml:space="preserve"> tablet by mouth once daily, a</w:t>
      </w:r>
      <w:r w:rsidR="00F954E4" w:rsidRPr="008A0E91">
        <w:t>ll taken at the same time</w:t>
      </w:r>
      <w:r w:rsidR="00F954E4">
        <w:t xml:space="preserve"> </w:t>
      </w:r>
      <w:r w:rsidR="00F954E4" w:rsidRPr="008A0E91">
        <w:t>with food</w:t>
      </w:r>
      <w:r w:rsidR="00E83222">
        <w:t>,</w:t>
      </w:r>
      <w:r w:rsidR="00F954E4">
        <w:t xml:space="preserve"> for 28 days</w:t>
      </w:r>
      <w:r w:rsidR="00F954E4" w:rsidRPr="008A0E91">
        <w:t xml:space="preserve">. </w:t>
      </w:r>
    </w:p>
    <w:p w14:paraId="2393A39F" w14:textId="77777777" w:rsidR="00F954E4" w:rsidRPr="00866B55" w:rsidRDefault="00F954E4" w:rsidP="00866B55">
      <w:pPr>
        <w:pStyle w:val="Heading3"/>
      </w:pPr>
      <w:r w:rsidRPr="00866B55">
        <w:t>FOR NAUSEA:</w:t>
      </w:r>
    </w:p>
    <w:p w14:paraId="71F8C162" w14:textId="77777777" w:rsidR="00F954E4" w:rsidRPr="00D96DFD" w:rsidRDefault="00F954E4" w:rsidP="00F954E4">
      <w:pPr>
        <w:pStyle w:val="Bulletcheckbox"/>
        <w:rPr>
          <w:u w:val="single"/>
        </w:rPr>
      </w:pPr>
      <w:r>
        <w:t>O</w:t>
      </w:r>
      <w:r w:rsidRPr="00AD4167">
        <w:t xml:space="preserve">ndansetron </w:t>
      </w:r>
      <w:r>
        <w:t>(</w:t>
      </w:r>
      <w:r w:rsidRPr="00BE4D27">
        <w:t>Zofran</w:t>
      </w:r>
      <w:r w:rsidRPr="00E622AF">
        <w:t>®</w:t>
      </w:r>
      <w:r>
        <w:t>)</w:t>
      </w:r>
      <w:r w:rsidRPr="00BE4D27">
        <w:t xml:space="preserve"> 8 mg</w:t>
      </w:r>
      <w:r>
        <w:t xml:space="preserve">, </w:t>
      </w:r>
      <w:r w:rsidR="00574D36">
        <w:t>1</w:t>
      </w:r>
      <w:r w:rsidRPr="00BE4D27">
        <w:t xml:space="preserve"> tablet by mouth once</w:t>
      </w:r>
      <w:r>
        <w:t xml:space="preserve"> — take </w:t>
      </w:r>
      <w:r w:rsidR="00570B2C">
        <w:t xml:space="preserve">one half </w:t>
      </w:r>
      <w:r>
        <w:t>hour before you take nPEP</w:t>
      </w:r>
      <w:r w:rsidRPr="00BE4D27">
        <w:t xml:space="preserve"> </w:t>
      </w:r>
      <w:r>
        <w:t xml:space="preserve">medications </w:t>
      </w:r>
      <w:r w:rsidRPr="00BE4D27">
        <w:t>(if needed for nausea)</w:t>
      </w:r>
      <w:r w:rsidR="00570B2C">
        <w:t>.</w:t>
      </w:r>
    </w:p>
    <w:p w14:paraId="6F1FB666" w14:textId="77777777" w:rsidR="00F954E4" w:rsidRPr="00462DF6" w:rsidRDefault="00F954E4" w:rsidP="00F954E4">
      <w:pPr>
        <w:pStyle w:val="Bulletcheckbox"/>
        <w:numPr>
          <w:ilvl w:val="0"/>
          <w:numId w:val="0"/>
        </w:numPr>
        <w:ind w:left="720"/>
        <w:rPr>
          <w:u w:val="single"/>
        </w:rPr>
      </w:pPr>
    </w:p>
    <w:p w14:paraId="2EA5532D" w14:textId="77777777" w:rsidR="00F954E4" w:rsidRPr="007B58CD" w:rsidRDefault="00F954E4" w:rsidP="007B58CD">
      <w:pPr>
        <w:pStyle w:val="Bulletcheckbox"/>
        <w:rPr>
          <w:u w:val="single"/>
        </w:rPr>
      </w:pPr>
      <w:bookmarkStart w:id="7" w:name="_Hlk522884739"/>
      <w:r>
        <w:t>__________________________________________________________________________</w:t>
      </w:r>
    </w:p>
    <w:bookmarkEnd w:id="7"/>
    <w:p w14:paraId="1774C363" w14:textId="77777777" w:rsidR="00F954E4" w:rsidRDefault="00F954E4" w:rsidP="00866B55">
      <w:pPr>
        <w:pStyle w:val="Heading3"/>
      </w:pPr>
      <w:r w:rsidRPr="00570B2C">
        <w:t>FOR OVERDOSE REVERSAL:</w:t>
      </w:r>
    </w:p>
    <w:p w14:paraId="75785EDD" w14:textId="77777777" w:rsidR="00F954E4" w:rsidRPr="007B58CD" w:rsidRDefault="00F954E4" w:rsidP="007B58CD">
      <w:pPr>
        <w:pStyle w:val="Bulletcheckbox"/>
        <w:rPr>
          <w:u w:val="single"/>
        </w:rPr>
      </w:pPr>
      <w:r>
        <w:t>N</w:t>
      </w:r>
      <w:r w:rsidRPr="00C97364">
        <w:t xml:space="preserve">aloxone </w:t>
      </w:r>
      <w:r w:rsidRPr="00A84413">
        <w:rPr>
          <w:b/>
        </w:rPr>
        <w:t>spray</w:t>
      </w:r>
      <w:r w:rsidRPr="00C97364">
        <w:t xml:space="preserve"> </w:t>
      </w:r>
      <w:r>
        <w:t>(2</w:t>
      </w:r>
      <w:r w:rsidR="00710F24">
        <w:t xml:space="preserve"> </w:t>
      </w:r>
      <w:r>
        <w:t>mg/2</w:t>
      </w:r>
      <w:r w:rsidR="00710F24">
        <w:t xml:space="preserve"> </w:t>
      </w:r>
      <w:r>
        <w:t xml:space="preserve">mL); </w:t>
      </w:r>
      <w:r w:rsidRPr="00C97364">
        <w:t>giv</w:t>
      </w:r>
      <w:r>
        <w:t>e</w:t>
      </w:r>
      <w:r w:rsidRPr="00C97364">
        <w:t xml:space="preserve"> </w:t>
      </w:r>
      <w:r w:rsidR="00570B2C">
        <w:t>1</w:t>
      </w:r>
      <w:r w:rsidRPr="00C97364">
        <w:t xml:space="preserve"> sp</w:t>
      </w:r>
      <w:r>
        <w:t xml:space="preserve">ray in </w:t>
      </w:r>
      <w:r w:rsidR="00570B2C">
        <w:t>1</w:t>
      </w:r>
      <w:r>
        <w:t xml:space="preserve"> nostril, then repeat</w:t>
      </w:r>
      <w:r w:rsidRPr="00C97364">
        <w:t xml:space="preserve"> afte</w:t>
      </w:r>
      <w:r w:rsidR="00570B2C">
        <w:t>r 2-3 minutes if not responding.</w:t>
      </w:r>
    </w:p>
    <w:p w14:paraId="25DC4371" w14:textId="77777777" w:rsidR="00866B55" w:rsidRPr="00E70C4F" w:rsidRDefault="00866B55" w:rsidP="00E70C4F">
      <w:pPr>
        <w:pStyle w:val="Heading3"/>
      </w:pPr>
      <w:r w:rsidRPr="00E70C4F">
        <w:t>IMPORTANT INSTRUCTIONS:</w:t>
      </w:r>
    </w:p>
    <w:p w14:paraId="0E1402F9" w14:textId="77777777" w:rsidR="00F954E4" w:rsidRDefault="00677951" w:rsidP="00866B55">
      <w:pPr>
        <w:pStyle w:val="ListParagraph"/>
        <w:numPr>
          <w:ilvl w:val="0"/>
          <w:numId w:val="29"/>
        </w:numPr>
      </w:pPr>
      <w:r>
        <w:t>T</w:t>
      </w:r>
      <w:r w:rsidR="00F954E4">
        <w:t xml:space="preserve">ake </w:t>
      </w:r>
      <w:r w:rsidR="00F954E4" w:rsidRPr="00F15BAE">
        <w:t xml:space="preserve">all </w:t>
      </w:r>
      <w:r w:rsidR="00F954E4">
        <w:t xml:space="preserve">nPEP </w:t>
      </w:r>
      <w:r w:rsidR="00F954E4" w:rsidRPr="00F15BAE">
        <w:t xml:space="preserve">medications as prescribed and </w:t>
      </w:r>
      <w:r w:rsidR="00F954E4">
        <w:t xml:space="preserve">at </w:t>
      </w:r>
      <w:r w:rsidR="00F954E4" w:rsidRPr="00F15BAE">
        <w:t xml:space="preserve">the same time </w:t>
      </w:r>
      <w:r w:rsidR="00F954E4">
        <w:t>every day</w:t>
      </w:r>
    </w:p>
    <w:p w14:paraId="30C2B16C" w14:textId="77777777" w:rsidR="00F954E4" w:rsidRDefault="00677951" w:rsidP="00866B55">
      <w:pPr>
        <w:pStyle w:val="ListParagraph"/>
        <w:numPr>
          <w:ilvl w:val="0"/>
          <w:numId w:val="29"/>
        </w:numPr>
      </w:pPr>
      <w:r>
        <w:t>U</w:t>
      </w:r>
      <w:r w:rsidR="00F954E4">
        <w:t>se only sterile, new needles, syringes, and equipment not used by others when injecting drugs</w:t>
      </w:r>
    </w:p>
    <w:p w14:paraId="381D4118" w14:textId="77777777" w:rsidR="00F954E4" w:rsidRDefault="00F954E4" w:rsidP="00866B55">
      <w:pPr>
        <w:pStyle w:val="ListParagraph"/>
        <w:numPr>
          <w:ilvl w:val="0"/>
          <w:numId w:val="29"/>
        </w:numPr>
      </w:pPr>
      <w:r>
        <w:t xml:space="preserve">Contact __________________________________ at _______________________________ for assistance with substance use disorder treatment </w:t>
      </w:r>
    </w:p>
    <w:p w14:paraId="55570CC9" w14:textId="77777777" w:rsidR="00F954E4" w:rsidRDefault="00677951" w:rsidP="00866B55">
      <w:pPr>
        <w:pStyle w:val="ListParagraph"/>
        <w:numPr>
          <w:ilvl w:val="0"/>
          <w:numId w:val="29"/>
        </w:numPr>
      </w:pPr>
      <w:r>
        <w:t>U</w:t>
      </w:r>
      <w:r w:rsidR="00F954E4" w:rsidRPr="004C55A5">
        <w:t>se a condom during</w:t>
      </w:r>
      <w:r w:rsidR="00F954E4">
        <w:t xml:space="preserve"> sex (or abstain from sex) until we are certain you have not been infected with HIV (with negative HIV test results 3 months from today) </w:t>
      </w:r>
    </w:p>
    <w:p w14:paraId="07925769" w14:textId="77777777" w:rsidR="00F954E4" w:rsidRDefault="00677951" w:rsidP="00866B55">
      <w:pPr>
        <w:pStyle w:val="ListParagraph"/>
        <w:numPr>
          <w:ilvl w:val="0"/>
          <w:numId w:val="29"/>
        </w:numPr>
      </w:pPr>
      <w:r>
        <w:t>C</w:t>
      </w:r>
      <w:r w:rsidR="00F954E4">
        <w:t xml:space="preserve">omplete </w:t>
      </w:r>
      <w:r w:rsidR="00F954E4" w:rsidRPr="004C55A5">
        <w:t xml:space="preserve">follow-up HIV testing and any additional </w:t>
      </w:r>
      <w:r w:rsidR="00F954E4">
        <w:t>testing/monitoring as instructed</w:t>
      </w:r>
      <w:r w:rsidR="00F954E4" w:rsidRPr="004C55A5">
        <w:t xml:space="preserve"> </w:t>
      </w:r>
    </w:p>
    <w:p w14:paraId="14300933" w14:textId="77777777" w:rsidR="00F954E4" w:rsidRPr="00765641" w:rsidRDefault="00F954E4" w:rsidP="00866B55">
      <w:r w:rsidRPr="00765641">
        <w:t xml:space="preserve">Thank you for taking the difficult step to receive help. </w:t>
      </w:r>
    </w:p>
    <w:p w14:paraId="11DDA9E5" w14:textId="77777777" w:rsidR="00F954E4" w:rsidRDefault="00F954E4" w:rsidP="00F954E4">
      <w:pPr>
        <w:tabs>
          <w:tab w:val="left" w:pos="5940"/>
        </w:tabs>
      </w:pPr>
    </w:p>
    <w:p w14:paraId="7FCB6ACA" w14:textId="77777777" w:rsidR="00F954E4" w:rsidRPr="00BF1997" w:rsidRDefault="00F954E4" w:rsidP="00F954E4">
      <w:pPr>
        <w:tabs>
          <w:tab w:val="left" w:pos="5940"/>
        </w:tabs>
      </w:pPr>
      <w:r w:rsidRPr="00BF1997">
        <w:t>_______________________________________</w:t>
      </w:r>
      <w:r>
        <w:t>______</w:t>
      </w:r>
      <w:r w:rsidRPr="00BF1997">
        <w:tab/>
        <w:t>____________________________</w:t>
      </w:r>
    </w:p>
    <w:p w14:paraId="39CCB4DB" w14:textId="77777777" w:rsidR="00F954E4" w:rsidRDefault="00EC05F4" w:rsidP="00EC05F4">
      <w:pPr>
        <w:tabs>
          <w:tab w:val="left" w:pos="1530"/>
          <w:tab w:val="left" w:pos="2250"/>
          <w:tab w:val="left" w:pos="7380"/>
        </w:tabs>
        <w:ind w:firstLine="720"/>
      </w:pPr>
      <w:r>
        <w:tab/>
        <w:t>Signature of Patient</w:t>
      </w:r>
      <w:r>
        <w:tab/>
      </w:r>
      <w:r w:rsidR="00F954E4" w:rsidRPr="00BF1997">
        <w:t>Date/Time</w:t>
      </w:r>
    </w:p>
    <w:p w14:paraId="7D42F791" w14:textId="77777777" w:rsidR="00F954E4" w:rsidRDefault="00F954E4" w:rsidP="00F954E4">
      <w:pPr>
        <w:rPr>
          <w:sz w:val="28"/>
          <w:szCs w:val="28"/>
        </w:rPr>
      </w:pPr>
    </w:p>
    <w:p w14:paraId="0D2076DB" w14:textId="77777777" w:rsidR="00F954E4" w:rsidRPr="00BF1997" w:rsidRDefault="00F954E4" w:rsidP="00F954E4">
      <w:pPr>
        <w:tabs>
          <w:tab w:val="left" w:pos="5940"/>
        </w:tabs>
      </w:pPr>
      <w:r w:rsidRPr="00BF1997">
        <w:t>_______________________________________</w:t>
      </w:r>
      <w:r>
        <w:t>______</w:t>
      </w:r>
      <w:r w:rsidRPr="00BF1997">
        <w:tab/>
        <w:t>____________________________</w:t>
      </w:r>
    </w:p>
    <w:p w14:paraId="317C68BB" w14:textId="77777777" w:rsidR="00A16A87" w:rsidRDefault="00F954E4" w:rsidP="00EC05F4">
      <w:pPr>
        <w:tabs>
          <w:tab w:val="left" w:pos="1440"/>
          <w:tab w:val="left" w:pos="7380"/>
        </w:tabs>
      </w:pPr>
      <w:r>
        <w:rPr>
          <w:sz w:val="28"/>
          <w:szCs w:val="28"/>
        </w:rPr>
        <w:tab/>
      </w:r>
      <w:r w:rsidRPr="00BF1997">
        <w:t>Signature of Examiner</w:t>
      </w:r>
      <w:r w:rsidR="00EC05F4">
        <w:rPr>
          <w:sz w:val="28"/>
          <w:szCs w:val="28"/>
        </w:rPr>
        <w:tab/>
      </w:r>
      <w:r w:rsidRPr="00BF1997">
        <w:t>Date/Time</w:t>
      </w:r>
    </w:p>
    <w:p w14:paraId="0CCA981E" w14:textId="77777777" w:rsidR="00A16A87" w:rsidRDefault="00A16A87">
      <w:r>
        <w:br w:type="page"/>
      </w:r>
    </w:p>
    <w:p w14:paraId="533A63A1" w14:textId="77777777" w:rsidR="00F954E4" w:rsidRPr="00462DF6" w:rsidRDefault="00F954E4" w:rsidP="00866B55">
      <w:pPr>
        <w:pStyle w:val="Heading1"/>
      </w:pPr>
      <w:r w:rsidRPr="00462DF6">
        <w:lastRenderedPageBreak/>
        <w:t>REFERENCES</w:t>
      </w:r>
    </w:p>
    <w:p w14:paraId="020D0231" w14:textId="77777777" w:rsidR="00E13400" w:rsidRPr="00866B55" w:rsidRDefault="00E13400" w:rsidP="00866B55">
      <w:pPr>
        <w:pStyle w:val="ListParagraph"/>
        <w:numPr>
          <w:ilvl w:val="0"/>
          <w:numId w:val="30"/>
        </w:numPr>
        <w:rPr>
          <w:rFonts w:cs="Arial"/>
        </w:rPr>
      </w:pPr>
      <w:r w:rsidRPr="00866B55">
        <w:rPr>
          <w:rFonts w:cs="Arial"/>
        </w:rPr>
        <w:t xml:space="preserve">U.S. Department of Health and Human Services Centers for Disease Control and Prevention. </w:t>
      </w:r>
      <w:hyperlink r:id="rId11" w:history="1">
        <w:r w:rsidRPr="008347A7">
          <w:rPr>
            <w:rStyle w:val="Hyperlink"/>
          </w:rPr>
          <w:t>Updated Guidelines for Antiretroviral Postexposure Prophylaxis After Sexual, Injection Drug Use, or Other Nonoccupational Exposure to HIV—United States</w:t>
        </w:r>
      </w:hyperlink>
      <w:r w:rsidRPr="00866B55">
        <w:rPr>
          <w:rFonts w:cs="Arial"/>
        </w:rPr>
        <w:t>.</w:t>
      </w:r>
    </w:p>
    <w:p w14:paraId="4819B817" w14:textId="77777777" w:rsidR="00E13400" w:rsidRPr="00866B55" w:rsidRDefault="00E13400" w:rsidP="00866B55">
      <w:pPr>
        <w:pStyle w:val="ListParagraph"/>
        <w:numPr>
          <w:ilvl w:val="0"/>
          <w:numId w:val="30"/>
        </w:numPr>
        <w:rPr>
          <w:rFonts w:cs="Arial"/>
        </w:rPr>
      </w:pPr>
      <w:r w:rsidRPr="00866B55">
        <w:rPr>
          <w:rFonts w:cs="Arial"/>
        </w:rPr>
        <w:t xml:space="preserve">Centers for Disease Control and Prevention and Association of Public Health Laboratories. </w:t>
      </w:r>
      <w:hyperlink r:id="rId12" w:history="1">
        <w:r>
          <w:rPr>
            <w:rStyle w:val="Hyperlink"/>
          </w:rPr>
          <w:t>Laboratory Testing for the Diagnosis of HIV Infection: Updated Recommendations</w:t>
        </w:r>
      </w:hyperlink>
      <w:r w:rsidRPr="00866B55">
        <w:rPr>
          <w:rFonts w:cs="Arial"/>
        </w:rPr>
        <w:t>. June 27, 2014.</w:t>
      </w:r>
    </w:p>
    <w:p w14:paraId="1DB81D3B" w14:textId="77777777" w:rsidR="00E13400" w:rsidRPr="00866B55" w:rsidRDefault="00E13400" w:rsidP="00866B55">
      <w:pPr>
        <w:pStyle w:val="ListParagraph"/>
        <w:numPr>
          <w:ilvl w:val="0"/>
          <w:numId w:val="30"/>
        </w:numPr>
        <w:rPr>
          <w:rFonts w:cs="Arial"/>
        </w:rPr>
      </w:pPr>
      <w:r w:rsidRPr="00866B55">
        <w:rPr>
          <w:rFonts w:cs="Arial"/>
        </w:rPr>
        <w:t xml:space="preserve">U.S. Department of Health and Human Services, Centers for Disease Control and Prevention. </w:t>
      </w:r>
      <w:hyperlink r:id="rId13" w:history="1">
        <w:r w:rsidRPr="008347A7">
          <w:rPr>
            <w:rStyle w:val="Hyperlink"/>
          </w:rPr>
          <w:t>Sexually Transmitted Diseases Treatment Guidelines, 2015</w:t>
        </w:r>
      </w:hyperlink>
      <w:r w:rsidRPr="00866B55">
        <w:rPr>
          <w:rFonts w:cs="Arial"/>
          <w:i/>
        </w:rPr>
        <w:t>.</w:t>
      </w:r>
      <w:r w:rsidRPr="00866B55">
        <w:rPr>
          <w:rFonts w:cs="Arial"/>
        </w:rPr>
        <w:t xml:space="preserve"> Morbidity and Mortality Weekly Report. June 5, 2015. 64(3). </w:t>
      </w:r>
    </w:p>
    <w:p w14:paraId="3B4626DE" w14:textId="77777777" w:rsidR="00E13400" w:rsidRPr="00866B55" w:rsidRDefault="00E13400" w:rsidP="00866B55">
      <w:pPr>
        <w:pStyle w:val="ListParagraph"/>
        <w:numPr>
          <w:ilvl w:val="0"/>
          <w:numId w:val="30"/>
        </w:numPr>
        <w:rPr>
          <w:rFonts w:ascii="Arial" w:hAnsi="Arial" w:cs="Arial"/>
          <w:shd w:val="clear" w:color="auto" w:fill="FFFFFF"/>
        </w:rPr>
      </w:pPr>
      <w:r w:rsidRPr="00866B55">
        <w:rPr>
          <w:rFonts w:cs="Arial"/>
        </w:rPr>
        <w:t>U.S. Department of Health and Human Services, Centers for Disease Control and Prevention.</w:t>
      </w:r>
      <w:r w:rsidRPr="006A79F6">
        <w:t xml:space="preserve"> </w:t>
      </w:r>
      <w:hyperlink r:id="rId14" w:history="1">
        <w:r w:rsidRPr="00446321">
          <w:rPr>
            <w:rStyle w:val="Hyperlink"/>
          </w:rPr>
          <w:t>Update: Interim Statement Regarding Potential Fetal Harm from Exposure to Dolutegravir – Implications for HIV Post-exposure Prophylaxis (PEP)</w:t>
        </w:r>
      </w:hyperlink>
      <w:r w:rsidRPr="00866B55">
        <w:rPr>
          <w:rFonts w:cs="Arial"/>
        </w:rPr>
        <w:t>. Attachment to Updated Guidelines for Antiretroviral Postexposure Prophylaxis After Sexual, Injection Drug Use, or Other Nonoccupational Exposure to HIV—United States, 2016.</w:t>
      </w:r>
    </w:p>
    <w:p w14:paraId="0D4DE29A" w14:textId="77777777" w:rsidR="00F954E4" w:rsidRDefault="00E13400" w:rsidP="00866B55">
      <w:pPr>
        <w:pStyle w:val="Footer"/>
        <w:numPr>
          <w:ilvl w:val="0"/>
          <w:numId w:val="30"/>
        </w:numPr>
        <w:rPr>
          <w:vertAlign w:val="superscript"/>
        </w:rPr>
      </w:pPr>
      <w:r w:rsidRPr="006A79F6">
        <w:t xml:space="preserve">U.S. Department of Health and Human Services. </w:t>
      </w:r>
      <w:hyperlink r:id="rId15" w:history="1">
        <w:r w:rsidRPr="00446321">
          <w:rPr>
            <w:rStyle w:val="Hyperlink"/>
            <w:rFonts w:cstheme="minorBidi"/>
          </w:rPr>
          <w:t>Recommendations for</w:t>
        </w:r>
        <w:r>
          <w:rPr>
            <w:rStyle w:val="Hyperlink"/>
            <w:rFonts w:cstheme="minorBidi"/>
          </w:rPr>
          <w:t xml:space="preserve"> Use of Antiretroviral Drugs in </w:t>
        </w:r>
        <w:r w:rsidRPr="00446321">
          <w:rPr>
            <w:rStyle w:val="Hyperlink"/>
            <w:rFonts w:cstheme="minorBidi"/>
          </w:rPr>
          <w:t>Pregnant HIV-1-Infected Women for Maternal Health and Interventions to Reduce Perinatal HIV Transmission in the United States</w:t>
        </w:r>
      </w:hyperlink>
      <w:r w:rsidRPr="006A79F6">
        <w:t>.</w:t>
      </w:r>
    </w:p>
    <w:p w14:paraId="7FFADA26" w14:textId="77777777" w:rsidR="00F954E4" w:rsidRDefault="00866B55" w:rsidP="00F954E4">
      <w:pPr>
        <w:pStyle w:val="Footer"/>
        <w:ind w:left="180" w:hanging="180"/>
        <w:rPr>
          <w:vertAlign w:val="superscript"/>
        </w:rPr>
      </w:pPr>
      <w:r w:rsidRPr="00866B55">
        <w:rPr>
          <w:noProof/>
          <w:vertAlign w:val="superscript"/>
        </w:rPr>
        <mc:AlternateContent>
          <mc:Choice Requires="wps">
            <w:drawing>
              <wp:anchor distT="45720" distB="45720" distL="114300" distR="114300" simplePos="0" relativeHeight="251649024" behindDoc="0" locked="0" layoutInCell="1" allowOverlap="1" wp14:anchorId="6C4F7DA6" wp14:editId="40944B01">
                <wp:simplePos x="0" y="0"/>
                <wp:positionH relativeFrom="margin">
                  <wp:align>center</wp:align>
                </wp:positionH>
                <wp:positionV relativeFrom="paragraph">
                  <wp:posOffset>2762934</wp:posOffset>
                </wp:positionV>
                <wp:extent cx="6321425" cy="2180590"/>
                <wp:effectExtent l="0" t="0" r="222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2180590"/>
                        </a:xfrm>
                        <a:prstGeom prst="rect">
                          <a:avLst/>
                        </a:prstGeom>
                        <a:solidFill>
                          <a:srgbClr val="FFFFFF"/>
                        </a:solidFill>
                        <a:ln w="9525">
                          <a:solidFill>
                            <a:srgbClr val="000000"/>
                          </a:solidFill>
                          <a:miter lim="800000"/>
                          <a:headEnd/>
                          <a:tailEnd/>
                        </a:ln>
                      </wps:spPr>
                      <wps:txbx>
                        <w:txbxContent>
                          <w:p w14:paraId="6AF43C74" w14:textId="77777777" w:rsidR="00866B55" w:rsidRPr="00866B55" w:rsidRDefault="00866B55" w:rsidP="00866B55">
                            <w:pPr>
                              <w:rPr>
                                <w:sz w:val="20"/>
                                <w:vertAlign w:val="superscript"/>
                              </w:rPr>
                            </w:pPr>
                            <w:r w:rsidRPr="00A66E7C">
                              <w:t>This template was created by the AIDS Education &amp; Training Center (AETC) Program Rural Health Committee to provide a framework for healthcare facilities to use for providing medical care to patients seen for possible non-occupational blood-blood exposures to HIV. Recommendations in this template are based on the most recent guidelines of the U.S. Centers for Disease Control and Prevention at the time of its writing, August 2018. This template may be adapted for use in your healthcare facility without permission from the authors.</w:t>
                            </w:r>
                          </w:p>
                          <w:p w14:paraId="36C02C78" w14:textId="77777777" w:rsidR="00866B55" w:rsidRDefault="00866B55" w:rsidP="00866B55">
                            <w:r>
                              <w:t xml:space="preserve">The project </w:t>
                            </w:r>
                            <w:r w:rsidRPr="00690F4C">
                              <w:t>is supported by the Health Resources and Services Administration (HRSA) of the U.S. Department of Health and Human</w:t>
                            </w:r>
                            <w:r>
                              <w:t xml:space="preserve"> </w:t>
                            </w:r>
                            <w:r w:rsidRPr="00690F4C">
                              <w:t xml:space="preserve">Services (HHS) under grant number U1OHA28686 (AIDS Education and Training Centers National Coordinating Resource Center) awarded to the François-Xavier </w:t>
                            </w:r>
                            <w:proofErr w:type="spellStart"/>
                            <w:r w:rsidRPr="00690F4C">
                              <w:t>Bagnoud</w:t>
                            </w:r>
                            <w:proofErr w:type="spellEnd"/>
                            <w:r w:rsidRPr="00690F4C">
                              <w:t xml:space="preserve"> Center</w:t>
                            </w:r>
                            <w:r>
                              <w:t>,</w:t>
                            </w:r>
                            <w:r w:rsidRPr="00690F4C">
                              <w:t xml:space="preserve"> Rutgers University School of Nursing. No percentage of this project was financed with non-governmental sources. This information or content and conclusions are those of the authors and should not be construed as the official position or policy of, nor should any endorsements be inferred by</w:t>
                            </w:r>
                            <w:r>
                              <w:t>,</w:t>
                            </w:r>
                            <w:r w:rsidRPr="00690F4C">
                              <w:t xml:space="preserve"> HRSA, HHS</w:t>
                            </w:r>
                            <w:r>
                              <w:t>,</w:t>
                            </w:r>
                            <w:r w:rsidRPr="00690F4C">
                              <w:t xml:space="preserve"> or the U.S. Government.</w:t>
                            </w:r>
                          </w:p>
                          <w:p w14:paraId="0576DB07" w14:textId="77777777" w:rsidR="00866B55" w:rsidRDefault="00866B55" w:rsidP="00866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F7DA6" id="_x0000_s1059" type="#_x0000_t202" style="position:absolute;left:0;text-align:left;margin-left:0;margin-top:217.55pt;width:497.75pt;height:171.7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">
                <v:textbox>
                  <w:txbxContent>
                    <w:p w14:paraId="6AF43C74" w14:textId="77777777" w:rsidR="00866B55" w:rsidRPr="00866B55" w:rsidRDefault="00866B55" w:rsidP="00866B55">
                      <w:pPr>
                        <w:rPr>
                          <w:sz w:val="20"/>
                          <w:vertAlign w:val="superscript"/>
                        </w:rPr>
                      </w:pPr>
                      <w:r w:rsidRPr="00A66E7C">
                        <w:t>This template was created by the AIDS Education &amp; Training Center (AETC) Program Rural Health Committee to provide a framework for healthcare facilities to use for providing medical care to patients seen for possible non-occupational blood-blood exposures to HIV. Recommendations in this template are based on the most recent guidelines of the U.S. Centers for Disease Control and Prevention at the time of its writing, August 2018. This template may be adapted for use in your healthcare facility without permission from the authors.</w:t>
                      </w:r>
                    </w:p>
                    <w:p w14:paraId="36C02C78" w14:textId="77777777" w:rsidR="00866B55" w:rsidRDefault="00866B55" w:rsidP="00866B55">
                      <w:r>
                        <w:t xml:space="preserve">The project </w:t>
                      </w:r>
                      <w:r w:rsidRPr="00690F4C">
                        <w:t>is supported by the Health Resources and Services Administration (HRSA) of the U.S. Department of Health and Human</w:t>
                      </w:r>
                      <w:r>
                        <w:t xml:space="preserve"> </w:t>
                      </w:r>
                      <w:r w:rsidRPr="00690F4C">
                        <w:t xml:space="preserve">Services (HHS) under grant number U1OHA28686 (AIDS Education and Training Centers National Coordinating Resource Center) awarded to the François-Xavier </w:t>
                      </w:r>
                      <w:proofErr w:type="spellStart"/>
                      <w:r w:rsidRPr="00690F4C">
                        <w:t>Bagnoud</w:t>
                      </w:r>
                      <w:proofErr w:type="spellEnd"/>
                      <w:r w:rsidRPr="00690F4C">
                        <w:t xml:space="preserve"> Center</w:t>
                      </w:r>
                      <w:r>
                        <w:t>,</w:t>
                      </w:r>
                      <w:r w:rsidRPr="00690F4C">
                        <w:t xml:space="preserve"> Rutgers University School of Nursing. No percentage of this project was financed with non-governmental sources. This information or content and conclusions are those of the authors and should not be construed as the official position or policy of, nor should any endorsements be inferred by</w:t>
                      </w:r>
                      <w:r>
                        <w:t>,</w:t>
                      </w:r>
                      <w:r w:rsidRPr="00690F4C">
                        <w:t xml:space="preserve"> HRSA, HHS</w:t>
                      </w:r>
                      <w:r>
                        <w:t>,</w:t>
                      </w:r>
                      <w:r w:rsidRPr="00690F4C">
                        <w:t xml:space="preserve"> or the U.S. Government.</w:t>
                      </w:r>
                    </w:p>
                    <w:p w14:paraId="0576DB07" w14:textId="77777777" w:rsidR="00866B55" w:rsidRDefault="00866B55" w:rsidP="00866B55"/>
                  </w:txbxContent>
                </v:textbox>
                <w10:wrap type="square" anchorx="margin"/>
              </v:shape>
            </w:pict>
          </mc:Fallback>
        </mc:AlternateContent>
      </w:r>
    </w:p>
    <w:sectPr w:rsidR="00F954E4" w:rsidSect="00A7646E">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816C" w14:textId="77777777" w:rsidR="00960A2C" w:rsidRDefault="00960A2C" w:rsidP="00A92226">
      <w:pPr>
        <w:spacing w:after="0" w:line="240" w:lineRule="auto"/>
      </w:pPr>
      <w:r>
        <w:separator/>
      </w:r>
    </w:p>
  </w:endnote>
  <w:endnote w:type="continuationSeparator" w:id="0">
    <w:p w14:paraId="6FE53DBF" w14:textId="77777777" w:rsidR="00960A2C" w:rsidRDefault="00960A2C" w:rsidP="00A9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AC7D" w14:textId="77777777" w:rsidR="00A92226" w:rsidRDefault="00960A2C">
    <w:pPr>
      <w:pStyle w:val="Footer"/>
    </w:pPr>
    <w:hyperlink r:id="rId1" w:history="1">
      <w:r w:rsidR="00A92226" w:rsidRPr="001C10FB">
        <w:rPr>
          <w:rStyle w:val="Hyperlink"/>
          <w:rFonts w:cs="Times New Roman (Body CS)"/>
        </w:rPr>
        <w:t>https://aidsetc.org</w:t>
      </w:r>
    </w:hyperlink>
    <w:r w:rsidR="00A92226">
      <w:tab/>
    </w:r>
    <w:r w:rsidR="00A92226">
      <w:fldChar w:fldCharType="begin"/>
    </w:r>
    <w:r w:rsidR="00A92226">
      <w:instrText xml:space="preserve"> PAGE   \* MERGEFORMAT </w:instrText>
    </w:r>
    <w:r w:rsidR="00A92226">
      <w:fldChar w:fldCharType="separate"/>
    </w:r>
    <w:r w:rsidR="00B32A55">
      <w:rPr>
        <w:noProof/>
      </w:rPr>
      <w:t>2</w:t>
    </w:r>
    <w:r w:rsidR="00A92226">
      <w:rPr>
        <w:noProof/>
      </w:rPr>
      <w:fldChar w:fldCharType="end"/>
    </w:r>
    <w:r w:rsidR="0035245C">
      <w:rPr>
        <w:noProof/>
      </w:rPr>
      <w:tab/>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2171" w14:textId="77777777" w:rsidR="00960A2C" w:rsidRDefault="00960A2C" w:rsidP="00A92226">
      <w:pPr>
        <w:spacing w:after="0" w:line="240" w:lineRule="auto"/>
      </w:pPr>
      <w:r>
        <w:separator/>
      </w:r>
    </w:p>
  </w:footnote>
  <w:footnote w:type="continuationSeparator" w:id="0">
    <w:p w14:paraId="39AC3249" w14:textId="77777777" w:rsidR="00960A2C" w:rsidRDefault="00960A2C" w:rsidP="00A9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4875" w14:textId="77777777" w:rsidR="00A92226" w:rsidRDefault="00A92226">
    <w:pPr>
      <w:pStyle w:val="Header"/>
    </w:pPr>
    <w:r>
      <w:t xml:space="preserve">nPEP </w:t>
    </w:r>
    <w:r w:rsidR="005124DB">
      <w:t>f</w:t>
    </w:r>
    <w:r w:rsidR="001745FF">
      <w:t>or Sexual</w:t>
    </w:r>
    <w:r w:rsidR="005124DB">
      <w:t xml:space="preserve"> Exposures P&amp;P</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5BF"/>
    <w:multiLevelType w:val="hybridMultilevel"/>
    <w:tmpl w:val="E930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0DD0"/>
    <w:multiLevelType w:val="hybridMultilevel"/>
    <w:tmpl w:val="D8E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06A7"/>
    <w:multiLevelType w:val="hybridMultilevel"/>
    <w:tmpl w:val="BBC02D24"/>
    <w:lvl w:ilvl="0" w:tplc="1CA8D2CA">
      <w:start w:val="1"/>
      <w:numFmt w:val="bullet"/>
      <w:pStyle w:val="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6193C"/>
    <w:multiLevelType w:val="hybridMultilevel"/>
    <w:tmpl w:val="1B5A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E7B58"/>
    <w:multiLevelType w:val="hybridMultilevel"/>
    <w:tmpl w:val="713214BC"/>
    <w:lvl w:ilvl="0" w:tplc="E5463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3C54"/>
    <w:multiLevelType w:val="hybridMultilevel"/>
    <w:tmpl w:val="5B54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C64BE"/>
    <w:multiLevelType w:val="hybridMultilevel"/>
    <w:tmpl w:val="4008E1FE"/>
    <w:lvl w:ilvl="0" w:tplc="01845E68">
      <w:start w:val="1"/>
      <w:numFmt w:val="bullet"/>
      <w:lvlText w:val=""/>
      <w:lvlJc w:val="left"/>
      <w:pPr>
        <w:ind w:left="720" w:hanging="360"/>
      </w:pPr>
      <w:rPr>
        <w:rFonts w:ascii="Symbol" w:hAnsi="Symbol" w:hint="default"/>
        <w: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4B94"/>
    <w:multiLevelType w:val="hybridMultilevel"/>
    <w:tmpl w:val="3DB6D94E"/>
    <w:lvl w:ilvl="0" w:tplc="01845E68">
      <w:start w:val="1"/>
      <w:numFmt w:val="bullet"/>
      <w:lvlText w:val=""/>
      <w:lvlJc w:val="left"/>
      <w:pPr>
        <w:ind w:left="720" w:hanging="360"/>
      </w:pPr>
      <w:rPr>
        <w:rFonts w:ascii="Symbol" w:hAnsi="Symbol" w:hint="default"/>
        <w:b/>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36A2A"/>
    <w:multiLevelType w:val="hybridMultilevel"/>
    <w:tmpl w:val="A0E85AD2"/>
    <w:lvl w:ilvl="0" w:tplc="C5B0664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4050CB"/>
    <w:multiLevelType w:val="hybridMultilevel"/>
    <w:tmpl w:val="56FC7BF0"/>
    <w:lvl w:ilvl="0" w:tplc="04090001">
      <w:start w:val="1"/>
      <w:numFmt w:val="bullet"/>
      <w:lvlText w:val=""/>
      <w:lvlJc w:val="left"/>
      <w:pPr>
        <w:ind w:left="720" w:hanging="360"/>
      </w:pPr>
      <w:rPr>
        <w:rFonts w:ascii="Symbol" w:hAnsi="Symbol" w:hint="default"/>
      </w:rPr>
    </w:lvl>
    <w:lvl w:ilvl="1" w:tplc="E5463F00">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B5842"/>
    <w:multiLevelType w:val="hybridMultilevel"/>
    <w:tmpl w:val="34669348"/>
    <w:lvl w:ilvl="0" w:tplc="2F960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17B54"/>
    <w:multiLevelType w:val="hybridMultilevel"/>
    <w:tmpl w:val="433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D5C89"/>
    <w:multiLevelType w:val="hybridMultilevel"/>
    <w:tmpl w:val="8222C0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7CCA"/>
    <w:multiLevelType w:val="hybridMultilevel"/>
    <w:tmpl w:val="94EE0B34"/>
    <w:lvl w:ilvl="0" w:tplc="01845E68">
      <w:start w:val="1"/>
      <w:numFmt w:val="bullet"/>
      <w:lvlText w:val=""/>
      <w:lvlJc w:val="left"/>
      <w:pPr>
        <w:ind w:left="720" w:hanging="360"/>
      </w:pPr>
      <w:rPr>
        <w:rFonts w:ascii="Symbol" w:hAnsi="Symbol" w:hint="default"/>
        <w:b/>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B2A4F"/>
    <w:multiLevelType w:val="hybridMultilevel"/>
    <w:tmpl w:val="0138377C"/>
    <w:lvl w:ilvl="0" w:tplc="01845E68">
      <w:start w:val="1"/>
      <w:numFmt w:val="bullet"/>
      <w:lvlText w:val=""/>
      <w:lvlJc w:val="left"/>
      <w:pPr>
        <w:ind w:left="720" w:hanging="360"/>
      </w:pPr>
      <w:rPr>
        <w:rFonts w:ascii="Symbol" w:hAnsi="Symbol" w:hint="default"/>
        <w:b/>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22C2E"/>
    <w:multiLevelType w:val="hybridMultilevel"/>
    <w:tmpl w:val="3FD4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F60AF"/>
    <w:multiLevelType w:val="hybridMultilevel"/>
    <w:tmpl w:val="DE68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B18"/>
    <w:multiLevelType w:val="hybridMultilevel"/>
    <w:tmpl w:val="7D0CC034"/>
    <w:lvl w:ilvl="0" w:tplc="01845E68">
      <w:start w:val="1"/>
      <w:numFmt w:val="bullet"/>
      <w:lvlText w:val=""/>
      <w:lvlJc w:val="left"/>
      <w:pPr>
        <w:ind w:left="720" w:hanging="360"/>
      </w:pPr>
      <w:rPr>
        <w:rFonts w:ascii="Symbol" w:hAnsi="Symbol" w:hint="default"/>
        <w: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C40B6"/>
    <w:multiLevelType w:val="hybridMultilevel"/>
    <w:tmpl w:val="8424BFEC"/>
    <w:lvl w:ilvl="0" w:tplc="01845E68">
      <w:start w:val="1"/>
      <w:numFmt w:val="bullet"/>
      <w:lvlText w:val=""/>
      <w:lvlJc w:val="left"/>
      <w:pPr>
        <w:ind w:left="720" w:hanging="360"/>
      </w:pPr>
      <w:rPr>
        <w:rFonts w:ascii="Symbol" w:hAnsi="Symbol" w:hint="default"/>
        <w: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5CE6"/>
    <w:multiLevelType w:val="hybridMultilevel"/>
    <w:tmpl w:val="423EC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C5BF2"/>
    <w:multiLevelType w:val="hybridMultilevel"/>
    <w:tmpl w:val="C25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75DED"/>
    <w:multiLevelType w:val="hybridMultilevel"/>
    <w:tmpl w:val="45F4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C5DA0"/>
    <w:multiLevelType w:val="hybridMultilevel"/>
    <w:tmpl w:val="3AB6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0475A6"/>
    <w:multiLevelType w:val="hybridMultilevel"/>
    <w:tmpl w:val="B9D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35F16"/>
    <w:multiLevelType w:val="hybridMultilevel"/>
    <w:tmpl w:val="57B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8481F"/>
    <w:multiLevelType w:val="hybridMultilevel"/>
    <w:tmpl w:val="2696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F36995"/>
    <w:multiLevelType w:val="hybridMultilevel"/>
    <w:tmpl w:val="16C6FA3E"/>
    <w:lvl w:ilvl="0" w:tplc="A470ED8C">
      <w:start w:val="1"/>
      <w:numFmt w:val="bullet"/>
      <w:pStyle w:val="Bulletcheckbox"/>
      <w:lvlText w:val=""/>
      <w:lvlJc w:val="left"/>
      <w:pPr>
        <w:ind w:left="360" w:hanging="360"/>
      </w:pPr>
      <w:rPr>
        <w:rFonts w:ascii="Wingdings" w:hAnsi="Wingdings" w:hint="default"/>
      </w:rPr>
    </w:lvl>
    <w:lvl w:ilvl="1" w:tplc="21588AE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D7BD1"/>
    <w:multiLevelType w:val="hybridMultilevel"/>
    <w:tmpl w:val="F17000D4"/>
    <w:lvl w:ilvl="0" w:tplc="3B6C2D04">
      <w:start w:val="1"/>
      <w:numFmt w:val="bullet"/>
      <w:pStyle w:val="bullet1END"/>
      <w:lvlText w:val=""/>
      <w:lvlJc w:val="left"/>
      <w:pPr>
        <w:ind w:left="36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57480"/>
    <w:multiLevelType w:val="hybridMultilevel"/>
    <w:tmpl w:val="5110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B047D"/>
    <w:multiLevelType w:val="hybridMultilevel"/>
    <w:tmpl w:val="B268DA36"/>
    <w:lvl w:ilvl="0" w:tplc="01845E68">
      <w:start w:val="1"/>
      <w:numFmt w:val="bullet"/>
      <w:lvlText w:val=""/>
      <w:lvlJc w:val="left"/>
      <w:pPr>
        <w:ind w:left="720" w:hanging="360"/>
      </w:pPr>
      <w:rPr>
        <w:rFonts w:ascii="Symbol" w:hAnsi="Symbol" w:hint="default"/>
        <w:b/>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94273"/>
    <w:multiLevelType w:val="hybridMultilevel"/>
    <w:tmpl w:val="EA44BA84"/>
    <w:lvl w:ilvl="0" w:tplc="01845E68">
      <w:start w:val="1"/>
      <w:numFmt w:val="bullet"/>
      <w:lvlText w:val=""/>
      <w:lvlJc w:val="left"/>
      <w:pPr>
        <w:ind w:left="720" w:hanging="360"/>
      </w:pPr>
      <w:rPr>
        <w:rFonts w:ascii="Symbol" w:hAnsi="Symbol" w:hint="default"/>
        <w:b/>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E1A54"/>
    <w:multiLevelType w:val="hybridMultilevel"/>
    <w:tmpl w:val="850ED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2B3FC8"/>
    <w:multiLevelType w:val="hybridMultilevel"/>
    <w:tmpl w:val="2C60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26483"/>
    <w:multiLevelType w:val="hybridMultilevel"/>
    <w:tmpl w:val="619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709AA"/>
    <w:multiLevelType w:val="hybridMultilevel"/>
    <w:tmpl w:val="D09ECADA"/>
    <w:lvl w:ilvl="0" w:tplc="01845E68">
      <w:start w:val="1"/>
      <w:numFmt w:val="bullet"/>
      <w:lvlText w:val=""/>
      <w:lvlJc w:val="left"/>
      <w:pPr>
        <w:ind w:left="720" w:hanging="360"/>
      </w:pPr>
      <w:rPr>
        <w:rFonts w:ascii="Symbol" w:hAnsi="Symbol" w:hint="default"/>
        <w:b/>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04D0D"/>
    <w:multiLevelType w:val="hybridMultilevel"/>
    <w:tmpl w:val="64B0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33B60"/>
    <w:multiLevelType w:val="hybridMultilevel"/>
    <w:tmpl w:val="C28043E0"/>
    <w:lvl w:ilvl="0" w:tplc="35A8CA4A">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F642E"/>
    <w:multiLevelType w:val="hybridMultilevel"/>
    <w:tmpl w:val="2FE033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190C1D"/>
    <w:multiLevelType w:val="hybridMultilevel"/>
    <w:tmpl w:val="F11453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625D4"/>
    <w:multiLevelType w:val="hybridMultilevel"/>
    <w:tmpl w:val="CCD2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E615E"/>
    <w:multiLevelType w:val="hybridMultilevel"/>
    <w:tmpl w:val="9000C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6"/>
  </w:num>
  <w:num w:numId="3">
    <w:abstractNumId w:val="27"/>
  </w:num>
  <w:num w:numId="4">
    <w:abstractNumId w:val="25"/>
  </w:num>
  <w:num w:numId="5">
    <w:abstractNumId w:val="12"/>
  </w:num>
  <w:num w:numId="6">
    <w:abstractNumId w:val="26"/>
  </w:num>
  <w:num w:numId="7">
    <w:abstractNumId w:val="9"/>
  </w:num>
  <w:num w:numId="8">
    <w:abstractNumId w:val="23"/>
  </w:num>
  <w:num w:numId="9">
    <w:abstractNumId w:val="14"/>
  </w:num>
  <w:num w:numId="10">
    <w:abstractNumId w:val="3"/>
  </w:num>
  <w:num w:numId="11">
    <w:abstractNumId w:val="20"/>
  </w:num>
  <w:num w:numId="12">
    <w:abstractNumId w:val="5"/>
  </w:num>
  <w:num w:numId="13">
    <w:abstractNumId w:val="15"/>
  </w:num>
  <w:num w:numId="14">
    <w:abstractNumId w:val="0"/>
  </w:num>
  <w:num w:numId="15">
    <w:abstractNumId w:val="10"/>
  </w:num>
  <w:num w:numId="16">
    <w:abstractNumId w:val="4"/>
  </w:num>
  <w:num w:numId="17">
    <w:abstractNumId w:val="16"/>
  </w:num>
  <w:num w:numId="18">
    <w:abstractNumId w:val="32"/>
  </w:num>
  <w:num w:numId="19">
    <w:abstractNumId w:val="28"/>
  </w:num>
  <w:num w:numId="20">
    <w:abstractNumId w:val="31"/>
  </w:num>
  <w:num w:numId="21">
    <w:abstractNumId w:val="2"/>
  </w:num>
  <w:num w:numId="22">
    <w:abstractNumId w:val="40"/>
  </w:num>
  <w:num w:numId="23">
    <w:abstractNumId w:val="22"/>
  </w:num>
  <w:num w:numId="24">
    <w:abstractNumId w:val="8"/>
  </w:num>
  <w:num w:numId="25">
    <w:abstractNumId w:val="37"/>
  </w:num>
  <w:num w:numId="26">
    <w:abstractNumId w:val="18"/>
  </w:num>
  <w:num w:numId="27">
    <w:abstractNumId w:val="7"/>
  </w:num>
  <w:num w:numId="28">
    <w:abstractNumId w:val="34"/>
  </w:num>
  <w:num w:numId="29">
    <w:abstractNumId w:val="30"/>
  </w:num>
  <w:num w:numId="30">
    <w:abstractNumId w:val="29"/>
  </w:num>
  <w:num w:numId="31">
    <w:abstractNumId w:val="17"/>
  </w:num>
  <w:num w:numId="32">
    <w:abstractNumId w:val="19"/>
  </w:num>
  <w:num w:numId="33">
    <w:abstractNumId w:val="38"/>
  </w:num>
  <w:num w:numId="34">
    <w:abstractNumId w:val="13"/>
  </w:num>
  <w:num w:numId="35">
    <w:abstractNumId w:val="6"/>
  </w:num>
  <w:num w:numId="36">
    <w:abstractNumId w:val="11"/>
  </w:num>
  <w:num w:numId="37">
    <w:abstractNumId w:val="39"/>
  </w:num>
  <w:num w:numId="38">
    <w:abstractNumId w:val="21"/>
  </w:num>
  <w:num w:numId="39">
    <w:abstractNumId w:val="24"/>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36"/>
    <w:rsid w:val="00044DFE"/>
    <w:rsid w:val="00067948"/>
    <w:rsid w:val="000D27F5"/>
    <w:rsid w:val="00117780"/>
    <w:rsid w:val="00155FAF"/>
    <w:rsid w:val="001745FF"/>
    <w:rsid w:val="001D31B2"/>
    <w:rsid w:val="002037EA"/>
    <w:rsid w:val="002076B4"/>
    <w:rsid w:val="00224473"/>
    <w:rsid w:val="00240173"/>
    <w:rsid w:val="00247E4C"/>
    <w:rsid w:val="002B7482"/>
    <w:rsid w:val="002F5B07"/>
    <w:rsid w:val="003105D3"/>
    <w:rsid w:val="003473DE"/>
    <w:rsid w:val="0035245C"/>
    <w:rsid w:val="00362121"/>
    <w:rsid w:val="00390135"/>
    <w:rsid w:val="003A06CD"/>
    <w:rsid w:val="003A557B"/>
    <w:rsid w:val="003B26CD"/>
    <w:rsid w:val="00450200"/>
    <w:rsid w:val="0046118B"/>
    <w:rsid w:val="004B255D"/>
    <w:rsid w:val="004F6C1E"/>
    <w:rsid w:val="00511356"/>
    <w:rsid w:val="005124DB"/>
    <w:rsid w:val="0054100E"/>
    <w:rsid w:val="00570B2C"/>
    <w:rsid w:val="005738C9"/>
    <w:rsid w:val="00574D36"/>
    <w:rsid w:val="005A2F36"/>
    <w:rsid w:val="005D2D5F"/>
    <w:rsid w:val="00633783"/>
    <w:rsid w:val="0065103E"/>
    <w:rsid w:val="00677951"/>
    <w:rsid w:val="006958B0"/>
    <w:rsid w:val="006C322B"/>
    <w:rsid w:val="00710F24"/>
    <w:rsid w:val="007271F7"/>
    <w:rsid w:val="00733EE8"/>
    <w:rsid w:val="00734FD4"/>
    <w:rsid w:val="00792785"/>
    <w:rsid w:val="007B58CD"/>
    <w:rsid w:val="007C6C8F"/>
    <w:rsid w:val="007E4922"/>
    <w:rsid w:val="00802E4C"/>
    <w:rsid w:val="00807272"/>
    <w:rsid w:val="008420F0"/>
    <w:rsid w:val="00866701"/>
    <w:rsid w:val="00866B55"/>
    <w:rsid w:val="00870998"/>
    <w:rsid w:val="008743D9"/>
    <w:rsid w:val="00895698"/>
    <w:rsid w:val="008A3852"/>
    <w:rsid w:val="008C6D5B"/>
    <w:rsid w:val="008E1FD7"/>
    <w:rsid w:val="00901530"/>
    <w:rsid w:val="009328CA"/>
    <w:rsid w:val="00960A2C"/>
    <w:rsid w:val="009C7B5C"/>
    <w:rsid w:val="009E18A1"/>
    <w:rsid w:val="00A05DE0"/>
    <w:rsid w:val="00A16A87"/>
    <w:rsid w:val="00A610F6"/>
    <w:rsid w:val="00A66E7C"/>
    <w:rsid w:val="00A7646E"/>
    <w:rsid w:val="00A92226"/>
    <w:rsid w:val="00AA60BF"/>
    <w:rsid w:val="00AD70B9"/>
    <w:rsid w:val="00B261BD"/>
    <w:rsid w:val="00B32A55"/>
    <w:rsid w:val="00B854B5"/>
    <w:rsid w:val="00BE4F02"/>
    <w:rsid w:val="00BF7F01"/>
    <w:rsid w:val="00C3534C"/>
    <w:rsid w:val="00C53124"/>
    <w:rsid w:val="00CE726A"/>
    <w:rsid w:val="00D3160C"/>
    <w:rsid w:val="00D50845"/>
    <w:rsid w:val="00D51F3D"/>
    <w:rsid w:val="00D5517C"/>
    <w:rsid w:val="00D80FC5"/>
    <w:rsid w:val="00D83643"/>
    <w:rsid w:val="00D9385B"/>
    <w:rsid w:val="00E13400"/>
    <w:rsid w:val="00E70C4F"/>
    <w:rsid w:val="00E83222"/>
    <w:rsid w:val="00EC05F4"/>
    <w:rsid w:val="00EF3308"/>
    <w:rsid w:val="00F34D01"/>
    <w:rsid w:val="00F65845"/>
    <w:rsid w:val="00F954E4"/>
    <w:rsid w:val="00FA507B"/>
    <w:rsid w:val="00FC382E"/>
    <w:rsid w:val="00FC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A28E"/>
  <w15:chartTrackingRefBased/>
  <w15:docId w15:val="{373B4AFD-2417-4FE3-A145-2369297E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55"/>
    <w:pPr>
      <w:spacing w:line="276" w:lineRule="auto"/>
    </w:pPr>
    <w:rPr>
      <w:sz w:val="22"/>
    </w:rPr>
  </w:style>
  <w:style w:type="paragraph" w:styleId="Heading1">
    <w:name w:val="heading 1"/>
    <w:basedOn w:val="Normal"/>
    <w:next w:val="Normal"/>
    <w:link w:val="Heading1Char"/>
    <w:uiPriority w:val="9"/>
    <w:qFormat/>
    <w:rsid w:val="00866B55"/>
    <w:pPr>
      <w:keepNext/>
      <w:keepLines/>
      <w:spacing w:before="32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66701"/>
    <w:pPr>
      <w:keepNext/>
      <w:keepLines/>
      <w:spacing w:before="240" w:line="240" w:lineRule="auto"/>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7B58CD"/>
    <w:pPr>
      <w:keepNext/>
      <w:keepLines/>
      <w:spacing w:before="240"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92226"/>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A92226"/>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A9222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9222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9222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9222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ListParagraph"/>
    <w:autoRedefine/>
    <w:rsid w:val="0046118B"/>
    <w:pPr>
      <w:autoSpaceDE w:val="0"/>
      <w:autoSpaceDN w:val="0"/>
      <w:adjustRightInd w:val="0"/>
      <w:spacing w:before="120" w:after="0" w:line="240" w:lineRule="auto"/>
      <w:ind w:left="0"/>
    </w:pPr>
    <w:rPr>
      <w:rFonts w:cs="Arial"/>
      <w:color w:val="000000"/>
    </w:rPr>
  </w:style>
  <w:style w:type="paragraph" w:styleId="ListParagraph">
    <w:name w:val="List Paragraph"/>
    <w:basedOn w:val="Normal"/>
    <w:uiPriority w:val="34"/>
    <w:qFormat/>
    <w:rsid w:val="005A2F36"/>
    <w:pPr>
      <w:ind w:left="720"/>
      <w:contextualSpacing/>
    </w:pPr>
  </w:style>
  <w:style w:type="character" w:customStyle="1" w:styleId="Heading1Char">
    <w:name w:val="Heading 1 Char"/>
    <w:basedOn w:val="DefaultParagraphFont"/>
    <w:link w:val="Heading1"/>
    <w:uiPriority w:val="9"/>
    <w:rsid w:val="00866B55"/>
    <w:rPr>
      <w:rFonts w:eastAsiaTheme="majorEastAsia" w:cstheme="majorBidi"/>
      <w:b/>
      <w:sz w:val="32"/>
      <w:szCs w:val="32"/>
    </w:rPr>
  </w:style>
  <w:style w:type="character" w:styleId="Hyperlink">
    <w:name w:val="Hyperlink"/>
    <w:rsid w:val="00807272"/>
    <w:rPr>
      <w:rFonts w:cs="Arial"/>
      <w:color w:val="4472C4" w:themeColor="accent5"/>
      <w:u w:val="single"/>
    </w:rPr>
  </w:style>
  <w:style w:type="character" w:customStyle="1" w:styleId="Heading2Char">
    <w:name w:val="Heading 2 Char"/>
    <w:basedOn w:val="DefaultParagraphFont"/>
    <w:link w:val="Heading2"/>
    <w:uiPriority w:val="9"/>
    <w:rsid w:val="00866701"/>
    <w:rPr>
      <w:rFonts w:eastAsiaTheme="majorEastAsia" w:cstheme="majorBidi"/>
      <w:b/>
      <w:sz w:val="28"/>
      <w:szCs w:val="28"/>
    </w:rPr>
  </w:style>
  <w:style w:type="paragraph" w:customStyle="1" w:styleId="bullet2">
    <w:name w:val="bullet 2"/>
    <w:basedOn w:val="ListParagraph"/>
    <w:autoRedefine/>
    <w:rsid w:val="002076B4"/>
    <w:pPr>
      <w:numPr>
        <w:numId w:val="21"/>
      </w:numPr>
      <w:autoSpaceDE w:val="0"/>
      <w:autoSpaceDN w:val="0"/>
      <w:adjustRightInd w:val="0"/>
      <w:spacing w:line="240" w:lineRule="auto"/>
    </w:pPr>
    <w:rPr>
      <w:rFonts w:cs="Arial"/>
      <w:color w:val="000000"/>
    </w:rPr>
  </w:style>
  <w:style w:type="paragraph" w:customStyle="1" w:styleId="bullet1">
    <w:name w:val="bullet 1"/>
    <w:basedOn w:val="bodycopy"/>
    <w:qFormat/>
    <w:rsid w:val="00BE4F02"/>
  </w:style>
  <w:style w:type="paragraph" w:customStyle="1" w:styleId="bullet1END">
    <w:name w:val="bullet 1 END"/>
    <w:basedOn w:val="bullet1"/>
    <w:rsid w:val="00BE4F02"/>
    <w:pPr>
      <w:numPr>
        <w:numId w:val="3"/>
      </w:numPr>
      <w:tabs>
        <w:tab w:val="num" w:pos="360"/>
      </w:tabs>
      <w:spacing w:after="240"/>
      <w:ind w:left="0" w:firstLine="0"/>
    </w:pPr>
  </w:style>
  <w:style w:type="paragraph" w:customStyle="1" w:styleId="bodyEND">
    <w:name w:val="body END"/>
    <w:basedOn w:val="bodycopy"/>
    <w:qFormat/>
    <w:rsid w:val="00BE4F02"/>
  </w:style>
  <w:style w:type="paragraph" w:customStyle="1" w:styleId="heading2BLUE">
    <w:name w:val="heading 2 BLUE"/>
    <w:basedOn w:val="Heading2"/>
    <w:qFormat/>
    <w:rsid w:val="00BE4F02"/>
    <w:pPr>
      <w:spacing w:before="0"/>
    </w:pPr>
    <w:rPr>
      <w:b w:val="0"/>
      <w:bCs/>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customStyle="1" w:styleId="Bulletcheckbox">
    <w:name w:val="Bullet check box"/>
    <w:basedOn w:val="bullet1"/>
    <w:qFormat/>
    <w:rsid w:val="00C53124"/>
    <w:pPr>
      <w:numPr>
        <w:numId w:val="6"/>
      </w:numPr>
      <w:spacing w:after="60"/>
      <w:ind w:left="720"/>
    </w:pPr>
  </w:style>
  <w:style w:type="table" w:styleId="TableGrid">
    <w:name w:val="Table Grid"/>
    <w:basedOn w:val="TableNormal"/>
    <w:uiPriority w:val="39"/>
    <w:rsid w:val="00F3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92226"/>
    <w:rPr>
      <w:i/>
      <w:iCs/>
      <w:color w:val="404040" w:themeColor="text1" w:themeTint="BF"/>
    </w:rPr>
  </w:style>
  <w:style w:type="paragraph" w:customStyle="1" w:styleId="bodycopyEND">
    <w:name w:val="body copy END"/>
    <w:basedOn w:val="bodycopy"/>
    <w:rsid w:val="00450200"/>
    <w:pPr>
      <w:spacing w:after="120"/>
    </w:pPr>
  </w:style>
  <w:style w:type="character" w:customStyle="1" w:styleId="Heading3Char">
    <w:name w:val="Heading 3 Char"/>
    <w:basedOn w:val="DefaultParagraphFont"/>
    <w:link w:val="Heading3"/>
    <w:uiPriority w:val="9"/>
    <w:rsid w:val="007B58CD"/>
    <w:rPr>
      <w:rFonts w:asciiTheme="majorHAnsi" w:eastAsiaTheme="majorEastAsia" w:hAnsiTheme="majorHAnsi" w:cstheme="majorBidi"/>
      <w:b/>
      <w:sz w:val="24"/>
      <w:szCs w:val="24"/>
    </w:rPr>
  </w:style>
  <w:style w:type="paragraph" w:styleId="Footer">
    <w:name w:val="footer"/>
    <w:basedOn w:val="Normal"/>
    <w:link w:val="FooterChar"/>
    <w:uiPriority w:val="99"/>
    <w:unhideWhenUsed/>
    <w:rsid w:val="00F954E4"/>
    <w:pPr>
      <w:tabs>
        <w:tab w:val="center" w:pos="4680"/>
        <w:tab w:val="right" w:pos="9360"/>
      </w:tabs>
      <w:spacing w:after="0" w:line="240" w:lineRule="auto"/>
    </w:pPr>
    <w:rPr>
      <w:rFonts w:cs="Times New Roman (Body CS)"/>
    </w:rPr>
  </w:style>
  <w:style w:type="character" w:customStyle="1" w:styleId="FooterChar">
    <w:name w:val="Footer Char"/>
    <w:basedOn w:val="DefaultParagraphFont"/>
    <w:link w:val="Footer"/>
    <w:uiPriority w:val="99"/>
    <w:rsid w:val="00F954E4"/>
    <w:rPr>
      <w:rFonts w:cs="Times New Roman (Body CS)"/>
    </w:rPr>
  </w:style>
  <w:style w:type="paragraph" w:customStyle="1" w:styleId="Style1">
    <w:name w:val="Style1"/>
    <w:basedOn w:val="Normal"/>
    <w:link w:val="Style1Char"/>
    <w:rsid w:val="0046118B"/>
    <w:rPr>
      <w:b/>
      <w:sz w:val="28"/>
    </w:rPr>
  </w:style>
  <w:style w:type="character" w:customStyle="1" w:styleId="Style1Char">
    <w:name w:val="Style1 Char"/>
    <w:basedOn w:val="DefaultParagraphFont"/>
    <w:link w:val="Style1"/>
    <w:rsid w:val="0046118B"/>
    <w:rPr>
      <w:b/>
      <w:sz w:val="28"/>
    </w:rPr>
  </w:style>
  <w:style w:type="character" w:styleId="IntenseEmphasis">
    <w:name w:val="Intense Emphasis"/>
    <w:basedOn w:val="DefaultParagraphFont"/>
    <w:uiPriority w:val="21"/>
    <w:qFormat/>
    <w:rsid w:val="00A92226"/>
    <w:rPr>
      <w:b/>
      <w:bCs/>
      <w:i/>
      <w:iCs/>
    </w:rPr>
  </w:style>
  <w:style w:type="paragraph" w:styleId="Header">
    <w:name w:val="header"/>
    <w:basedOn w:val="Normal"/>
    <w:link w:val="HeaderChar"/>
    <w:uiPriority w:val="99"/>
    <w:unhideWhenUsed/>
    <w:rsid w:val="00A9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6"/>
  </w:style>
  <w:style w:type="paragraph" w:styleId="Title">
    <w:name w:val="Title"/>
    <w:basedOn w:val="Normal"/>
    <w:next w:val="Normal"/>
    <w:link w:val="TitleChar"/>
    <w:uiPriority w:val="10"/>
    <w:qFormat/>
    <w:rsid w:val="00390135"/>
    <w:pPr>
      <w:spacing w:after="360" w:line="240" w:lineRule="auto"/>
      <w:contextualSpacing/>
    </w:pPr>
    <w:rPr>
      <w:rFonts w:eastAsiaTheme="majorEastAsia" w:cstheme="majorBidi"/>
      <w:b/>
      <w:spacing w:val="-10"/>
      <w:sz w:val="40"/>
      <w:szCs w:val="56"/>
    </w:rPr>
  </w:style>
  <w:style w:type="character" w:customStyle="1" w:styleId="TitleChar">
    <w:name w:val="Title Char"/>
    <w:basedOn w:val="DefaultParagraphFont"/>
    <w:link w:val="Title"/>
    <w:uiPriority w:val="10"/>
    <w:rsid w:val="00390135"/>
    <w:rPr>
      <w:rFonts w:eastAsiaTheme="majorEastAsia" w:cstheme="majorBidi"/>
      <w:b/>
      <w:spacing w:val="-10"/>
      <w:sz w:val="40"/>
      <w:szCs w:val="56"/>
    </w:rPr>
  </w:style>
  <w:style w:type="character" w:customStyle="1" w:styleId="Heading4Char">
    <w:name w:val="Heading 4 Char"/>
    <w:basedOn w:val="DefaultParagraphFont"/>
    <w:link w:val="Heading4"/>
    <w:uiPriority w:val="9"/>
    <w:semiHidden/>
    <w:rsid w:val="00A9222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9222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9222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9222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9222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9222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92226"/>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9222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2226"/>
    <w:rPr>
      <w:rFonts w:asciiTheme="majorHAnsi" w:eastAsiaTheme="majorEastAsia" w:hAnsiTheme="majorHAnsi" w:cstheme="majorBidi"/>
      <w:sz w:val="24"/>
      <w:szCs w:val="24"/>
    </w:rPr>
  </w:style>
  <w:style w:type="character" w:styleId="Strong">
    <w:name w:val="Strong"/>
    <w:basedOn w:val="DefaultParagraphFont"/>
    <w:uiPriority w:val="22"/>
    <w:qFormat/>
    <w:rsid w:val="00A92226"/>
    <w:rPr>
      <w:b/>
      <w:bCs/>
    </w:rPr>
  </w:style>
  <w:style w:type="character" w:styleId="Emphasis">
    <w:name w:val="Emphasis"/>
    <w:basedOn w:val="DefaultParagraphFont"/>
    <w:uiPriority w:val="20"/>
    <w:qFormat/>
    <w:rsid w:val="00A92226"/>
    <w:rPr>
      <w:i/>
      <w:iCs/>
    </w:rPr>
  </w:style>
  <w:style w:type="paragraph" w:styleId="NoSpacing">
    <w:name w:val="No Spacing"/>
    <w:uiPriority w:val="1"/>
    <w:qFormat/>
    <w:rsid w:val="00A92226"/>
    <w:pPr>
      <w:spacing w:after="0" w:line="240" w:lineRule="auto"/>
    </w:pPr>
  </w:style>
  <w:style w:type="paragraph" w:styleId="Quote">
    <w:name w:val="Quote"/>
    <w:basedOn w:val="Normal"/>
    <w:next w:val="Normal"/>
    <w:link w:val="QuoteChar"/>
    <w:uiPriority w:val="29"/>
    <w:qFormat/>
    <w:rsid w:val="00A922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92226"/>
    <w:rPr>
      <w:i/>
      <w:iCs/>
      <w:color w:val="404040" w:themeColor="text1" w:themeTint="BF"/>
    </w:rPr>
  </w:style>
  <w:style w:type="paragraph" w:styleId="IntenseQuote">
    <w:name w:val="Intense Quote"/>
    <w:basedOn w:val="Normal"/>
    <w:next w:val="Normal"/>
    <w:link w:val="IntenseQuoteChar"/>
    <w:uiPriority w:val="30"/>
    <w:qFormat/>
    <w:rsid w:val="00A9222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92226"/>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A922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92226"/>
    <w:rPr>
      <w:b/>
      <w:bCs/>
      <w:smallCaps/>
      <w:spacing w:val="5"/>
      <w:u w:val="single"/>
    </w:rPr>
  </w:style>
  <w:style w:type="character" w:styleId="BookTitle">
    <w:name w:val="Book Title"/>
    <w:basedOn w:val="DefaultParagraphFont"/>
    <w:uiPriority w:val="33"/>
    <w:qFormat/>
    <w:rsid w:val="00A92226"/>
    <w:rPr>
      <w:b/>
      <w:bCs/>
      <w:smallCaps/>
    </w:rPr>
  </w:style>
  <w:style w:type="paragraph" w:styleId="TOCHeading">
    <w:name w:val="TOC Heading"/>
    <w:basedOn w:val="Heading1"/>
    <w:next w:val="Normal"/>
    <w:uiPriority w:val="39"/>
    <w:semiHidden/>
    <w:unhideWhenUsed/>
    <w:qFormat/>
    <w:rsid w:val="00A922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sld.org/sites/default/files/HBVGuidance_Terrault_et_al-2018-Hepatology.pdf" TargetMode="External"/><Relationship Id="rId13" Type="http://schemas.openxmlformats.org/officeDocument/2006/relationships/hyperlink" Target="https://www.cdc.gov/std/tg2015/sexual-assaul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cks.cdc.gov/view/cdc/234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iv/pdf/programresources/cdc-hiv-npep-guidelines.pdf" TargetMode="External"/><Relationship Id="rId5" Type="http://schemas.openxmlformats.org/officeDocument/2006/relationships/webSettings" Target="webSettings.xml"/><Relationship Id="rId15" Type="http://schemas.openxmlformats.org/officeDocument/2006/relationships/hyperlink" Target="https://aidsinfo.nih.gov/guidelines/html/3/perinatal/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std/tg2015/default.htm" TargetMode="External"/><Relationship Id="rId14" Type="http://schemas.openxmlformats.org/officeDocument/2006/relationships/hyperlink" Target="https://www.cdc.gov/hiv/pdf/basics/cdc-hiv-dolutegravir-aler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idse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9E69-5EA4-4565-BA3E-085C0E15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David</dc:creator>
  <cp:keywords/>
  <dc:description/>
  <cp:lastModifiedBy>Nicole Stahlmann</cp:lastModifiedBy>
  <cp:revision>2</cp:revision>
  <dcterms:created xsi:type="dcterms:W3CDTF">2019-11-27T14:22:00Z</dcterms:created>
  <dcterms:modified xsi:type="dcterms:W3CDTF">2019-11-27T14:22:00Z</dcterms:modified>
</cp:coreProperties>
</file>